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1FC62EC" w14:textId="77777777" w:rsidR="000E5735" w:rsidRPr="00F17D69" w:rsidRDefault="00A77D13">
      <w:pPr>
        <w:jc w:val="center"/>
        <w:rPr>
          <w:rFonts w:ascii="黑体" w:eastAsia="黑体" w:hAnsi="黑体" w:cs="Times New Roman"/>
          <w:sz w:val="32"/>
          <w:szCs w:val="44"/>
        </w:rPr>
      </w:pPr>
      <w:r w:rsidRPr="00F17D69">
        <w:rPr>
          <w:rFonts w:ascii="黑体" w:eastAsia="黑体" w:hAnsi="黑体" w:cs="Times New Roman" w:hint="eastAsia"/>
          <w:sz w:val="32"/>
          <w:szCs w:val="44"/>
        </w:rPr>
        <w:t>东方阿尔法医疗健康混合</w:t>
      </w:r>
      <w:r w:rsidRPr="00F17D69">
        <w:rPr>
          <w:rFonts w:ascii="黑体" w:eastAsia="黑体" w:hAnsi="黑体" w:cs="Times New Roman"/>
          <w:sz w:val="32"/>
          <w:szCs w:val="44"/>
        </w:rPr>
        <w:t>型发起式证券投资基金（</w:t>
      </w:r>
      <w:r w:rsidRPr="00F17D69">
        <w:rPr>
          <w:rFonts w:ascii="黑体" w:eastAsia="黑体" w:hAnsi="黑体" w:cs="Times New Roman" w:hint="eastAsia"/>
          <w:sz w:val="32"/>
          <w:szCs w:val="44"/>
        </w:rPr>
        <w:t>C</w:t>
      </w:r>
      <w:r w:rsidRPr="00F17D69">
        <w:rPr>
          <w:rFonts w:ascii="黑体" w:eastAsia="黑体" w:hAnsi="黑体" w:cs="Times New Roman"/>
          <w:sz w:val="32"/>
          <w:szCs w:val="44"/>
        </w:rPr>
        <w:t>类份额）</w:t>
      </w:r>
    </w:p>
    <w:p w14:paraId="3A6BCF54" w14:textId="77777777" w:rsidR="000E5735" w:rsidRPr="00F17D69" w:rsidRDefault="00A77D13">
      <w:pPr>
        <w:jc w:val="center"/>
        <w:rPr>
          <w:rFonts w:ascii="黑体" w:eastAsia="黑体" w:hAnsi="黑体" w:cs="Times New Roman"/>
          <w:sz w:val="32"/>
          <w:szCs w:val="44"/>
        </w:rPr>
      </w:pPr>
      <w:r w:rsidRPr="00F17D69">
        <w:rPr>
          <w:rFonts w:ascii="黑体" w:eastAsia="黑体" w:hAnsi="黑体" w:cs="Times New Roman"/>
          <w:sz w:val="32"/>
          <w:szCs w:val="44"/>
        </w:rPr>
        <w:t>基金产品资料概要</w:t>
      </w:r>
      <w:r w:rsidR="00813176" w:rsidRPr="00F17D69">
        <w:rPr>
          <w:rFonts w:ascii="黑体" w:eastAsia="黑体" w:hAnsi="黑体" w:cs="Times New Roman"/>
          <w:sz w:val="32"/>
          <w:szCs w:val="44"/>
        </w:rPr>
        <w:t>更新</w:t>
      </w:r>
    </w:p>
    <w:p w14:paraId="54FD89F4" w14:textId="452EFF6C" w:rsidR="000E5735" w:rsidRPr="00F17D69" w:rsidRDefault="00A77D13">
      <w:pPr>
        <w:spacing w:afterLines="50" w:after="156"/>
        <w:jc w:val="right"/>
        <w:rPr>
          <w:rFonts w:asciiTheme="minorEastAsia" w:hAnsiTheme="minorEastAsia"/>
        </w:rPr>
      </w:pPr>
      <w:r w:rsidRPr="00F17D69">
        <w:rPr>
          <w:rFonts w:asciiTheme="minorEastAsia" w:hAnsiTheme="minorEastAsia" w:hint="eastAsia"/>
        </w:rPr>
        <w:t>编制日期：</w:t>
      </w:r>
      <w:r w:rsidR="00AD57EC" w:rsidRPr="00F17D69">
        <w:rPr>
          <w:rFonts w:asciiTheme="minorEastAsia" w:hAnsiTheme="minorEastAsia"/>
        </w:rPr>
        <w:t>2023年</w:t>
      </w:r>
      <w:r w:rsidR="000631BC" w:rsidRPr="00F17D69">
        <w:rPr>
          <w:rFonts w:asciiTheme="minorEastAsia" w:hAnsiTheme="minorEastAsia" w:hint="eastAsia"/>
        </w:rPr>
        <w:t>8</w:t>
      </w:r>
      <w:r w:rsidR="00AD57EC" w:rsidRPr="00F17D69">
        <w:rPr>
          <w:rFonts w:asciiTheme="minorEastAsia" w:hAnsiTheme="minorEastAsia" w:hint="eastAsia"/>
        </w:rPr>
        <w:t>月</w:t>
      </w:r>
      <w:r w:rsidR="00F17D69" w:rsidRPr="00F17D69">
        <w:rPr>
          <w:rFonts w:asciiTheme="minorEastAsia" w:hAnsiTheme="minorEastAsia"/>
        </w:rPr>
        <w:t>19</w:t>
      </w:r>
      <w:r w:rsidR="00AD57EC" w:rsidRPr="00F17D69">
        <w:rPr>
          <w:rFonts w:asciiTheme="minorEastAsia" w:hAnsiTheme="minorEastAsia" w:hint="eastAsia"/>
        </w:rPr>
        <w:t>日</w:t>
      </w:r>
    </w:p>
    <w:p w14:paraId="1DA23793" w14:textId="786FB7E3" w:rsidR="000E5735" w:rsidRPr="00F17D69" w:rsidRDefault="00A77D13">
      <w:pPr>
        <w:spacing w:afterLines="50" w:after="156"/>
        <w:ind w:right="420"/>
        <w:jc w:val="center"/>
        <w:rPr>
          <w:rFonts w:asciiTheme="minorEastAsia" w:hAnsiTheme="minorEastAsia"/>
        </w:rPr>
      </w:pPr>
      <w:r w:rsidRPr="00F17D69">
        <w:rPr>
          <w:rFonts w:ascii="华文仿宋" w:eastAsia="华文仿宋" w:hAnsi="华文仿宋"/>
          <w:noProof/>
          <w:sz w:val="32"/>
          <w:szCs w:val="32"/>
        </w:rPr>
        <mc:AlternateContent>
          <mc:Choice Requires="wps">
            <w:drawing>
              <wp:anchor distT="45720" distB="45720" distL="114300" distR="114300" simplePos="0" relativeHeight="251659264" behindDoc="0" locked="0" layoutInCell="1" allowOverlap="1" wp14:anchorId="5782F875" wp14:editId="56828F66">
                <wp:simplePos x="0" y="0"/>
                <wp:positionH relativeFrom="margin">
                  <wp:posOffset>332740</wp:posOffset>
                </wp:positionH>
                <wp:positionV relativeFrom="paragraph">
                  <wp:posOffset>243840</wp:posOffset>
                </wp:positionV>
                <wp:extent cx="5876925" cy="2874010"/>
                <wp:effectExtent l="0" t="0" r="9525" b="1270"/>
                <wp:wrapNone/>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6925" cy="2874010"/>
                        </a:xfrm>
                        <a:prstGeom prst="rect">
                          <a:avLst/>
                        </a:prstGeom>
                        <a:solidFill>
                          <a:srgbClr val="FFFFFF"/>
                        </a:solidFill>
                        <a:ln w="9525">
                          <a:noFill/>
                          <a:miter lim="800000"/>
                        </a:ln>
                      </wps:spPr>
                      <wps:txbx>
                        <w:txbxContent>
                          <w:p w14:paraId="61A90EFF" w14:textId="77777777" w:rsidR="000E5735" w:rsidRDefault="00A77D13">
                            <w:pPr>
                              <w:jc w:val="distribute"/>
                              <w:rPr>
                                <w:rFonts w:asciiTheme="minorEastAsia" w:hAnsiTheme="minorEastAsia"/>
                                <w:b/>
                                <w:sz w:val="24"/>
                                <w:szCs w:val="32"/>
                              </w:rPr>
                            </w:pPr>
                            <w:r>
                              <w:rPr>
                                <w:rFonts w:asciiTheme="minorEastAsia" w:hAnsiTheme="minorEastAsia" w:hint="eastAsia"/>
                                <w:b/>
                                <w:sz w:val="24"/>
                                <w:szCs w:val="32"/>
                              </w:rPr>
                              <w:t>本概要提供本基金的重要信息，是招募说明书的一部分。</w:t>
                            </w:r>
                          </w:p>
                          <w:p w14:paraId="2DB13A42" w14:textId="77777777" w:rsidR="000E5735" w:rsidRDefault="00A77D13">
                            <w:pPr>
                              <w:jc w:val="distribute"/>
                              <w:rPr>
                                <w:rFonts w:asciiTheme="minorEastAsia" w:hAnsiTheme="minorEastAsia"/>
                                <w:b/>
                                <w:sz w:val="24"/>
                                <w:szCs w:val="32"/>
                              </w:rPr>
                            </w:pPr>
                            <w:r>
                              <w:rPr>
                                <w:rFonts w:asciiTheme="minorEastAsia" w:hAnsiTheme="minorEastAsia" w:hint="eastAsia"/>
                                <w:b/>
                                <w:sz w:val="24"/>
                                <w:szCs w:val="32"/>
                              </w:rPr>
                              <w:t>作出投资决定前，请阅读完整的招募说明书等销售文件。</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xmlns:cx="http://schemas.microsoft.com/office/drawing/2014/chartex" xmlns:w16se="http://schemas.microsoft.com/office/word/2015/wordml/symex" xmlns:wpsCustomData="http://www.wps.cn/officeDocument/2013/wpsCustomData">
            <w:pict>
              <v:shape id="文本框 2" o:spid="_x0000_s1026" o:spt="202" type="#_x0000_t202" style="position:absolute;left:0pt;margin-left:26.2pt;margin-top:19.2pt;height:226.3pt;width:462.75pt;mso-position-horizontal-relative:margin;z-index:251659264;mso-width-relative:page;mso-height-relative:margin;mso-height-percent:200;" fillcolor="#FFFFFF" filled="t" stroked="f" coordsize="21600,21600" o:gfxdata="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CtVsET2QAAAAkBAAAPAAAAAAAAAAEAIAAAACIAAABkcnMv&#10;ZG93bnJldi54bWxQSwECFAAUAAAACACHTuJADeyNATsCAABVBAAADgAAAAAAAAABACAAAAAoAQAA&#10;ZHJzL2Uyb0RvYy54bWxQSwUGAAAAAAYABgBZAQAA1QUAAAAA&#10;">
                <v:fill on="t" focussize="0,0"/>
                <v:stroke on="f" miterlimit="8" joinstyle="miter"/>
                <v:imagedata o:title=""/>
                <o:lock v:ext="edit" aspectratio="f"/>
                <v:textbox style="mso-fit-shape-to-text:t;">
                  <w:txbxContent>
                    <w:p>
                      <w:pPr>
                        <w:jc w:val="distribute"/>
                        <w:rPr>
                          <w:rFonts w:asciiTheme="minorEastAsia" w:hAnsiTheme="minorEastAsia"/>
                          <w:b/>
                          <w:sz w:val="24"/>
                          <w:szCs w:val="32"/>
                        </w:rPr>
                      </w:pPr>
                      <w:r>
                        <w:rPr>
                          <w:rFonts w:hint="eastAsia" w:asciiTheme="minorEastAsia" w:hAnsiTheme="minorEastAsia"/>
                          <w:b/>
                          <w:sz w:val="24"/>
                          <w:szCs w:val="32"/>
                        </w:rPr>
                        <w:t>本概要提供本基金的重要信息，是招募说明书的一部分。</w:t>
                      </w:r>
                    </w:p>
                    <w:p>
                      <w:pPr>
                        <w:jc w:val="distribute"/>
                        <w:rPr>
                          <w:rFonts w:asciiTheme="minorEastAsia" w:hAnsiTheme="minorEastAsia"/>
                          <w:b/>
                          <w:sz w:val="24"/>
                          <w:szCs w:val="32"/>
                        </w:rPr>
                      </w:pPr>
                      <w:r>
                        <w:rPr>
                          <w:rFonts w:hint="eastAsia" w:asciiTheme="minorEastAsia" w:hAnsiTheme="minorEastAsia"/>
                          <w:b/>
                          <w:sz w:val="24"/>
                          <w:szCs w:val="32"/>
                        </w:rPr>
                        <w:t>作出投资决定前，请阅读完整的招募说明书等销售文件。</w:t>
                      </w:r>
                    </w:p>
                  </w:txbxContent>
                </v:textbox>
              </v:shape>
            </w:pict>
          </mc:Fallback>
        </mc:AlternateContent>
      </w:r>
      <w:r w:rsidRPr="00F17D69">
        <w:rPr>
          <w:rFonts w:asciiTheme="minorEastAsia" w:hAnsiTheme="minorEastAsia"/>
        </w:rPr>
        <w:t>送出日期</w:t>
      </w:r>
      <w:r w:rsidRPr="00F17D69">
        <w:rPr>
          <w:rFonts w:asciiTheme="minorEastAsia" w:hAnsiTheme="minorEastAsia" w:hint="eastAsia"/>
        </w:rPr>
        <w:t>：</w:t>
      </w:r>
      <w:r w:rsidR="00AD57EC" w:rsidRPr="00F17D69">
        <w:rPr>
          <w:rFonts w:asciiTheme="minorEastAsia" w:hAnsiTheme="minorEastAsia"/>
        </w:rPr>
        <w:t>2023年</w:t>
      </w:r>
      <w:r w:rsidR="000631BC" w:rsidRPr="00F17D69">
        <w:rPr>
          <w:rFonts w:asciiTheme="minorEastAsia" w:hAnsiTheme="minorEastAsia" w:hint="eastAsia"/>
        </w:rPr>
        <w:t>8</w:t>
      </w:r>
      <w:r w:rsidR="00AD57EC" w:rsidRPr="00F17D69">
        <w:rPr>
          <w:rFonts w:asciiTheme="minorEastAsia" w:hAnsiTheme="minorEastAsia" w:hint="eastAsia"/>
        </w:rPr>
        <w:t>月</w:t>
      </w:r>
      <w:r w:rsidR="00606282">
        <w:rPr>
          <w:rFonts w:asciiTheme="minorEastAsia" w:hAnsiTheme="minorEastAsia"/>
        </w:rPr>
        <w:t>21</w:t>
      </w:r>
      <w:r w:rsidR="00AD57EC" w:rsidRPr="00F17D69">
        <w:rPr>
          <w:rFonts w:asciiTheme="minorEastAsia" w:hAnsiTheme="minorEastAsia" w:hint="eastAsia"/>
        </w:rPr>
        <w:t>日</w:t>
      </w:r>
    </w:p>
    <w:p w14:paraId="733AC563" w14:textId="77777777" w:rsidR="000E5735" w:rsidRPr="00F17D69" w:rsidRDefault="000E5735">
      <w:pPr>
        <w:spacing w:afterLines="50" w:after="156"/>
        <w:jc w:val="right"/>
        <w:rPr>
          <w:rFonts w:ascii="华文仿宋" w:eastAsia="华文仿宋" w:hAnsi="华文仿宋"/>
        </w:rPr>
      </w:pPr>
    </w:p>
    <w:p w14:paraId="30B34FA4" w14:textId="77777777" w:rsidR="000E5735" w:rsidRPr="00F17D69" w:rsidRDefault="000E5735">
      <w:pPr>
        <w:spacing w:afterLines="50" w:after="156"/>
        <w:ind w:right="840"/>
      </w:pPr>
    </w:p>
    <w:p w14:paraId="6A0316F9" w14:textId="77777777" w:rsidR="000E5735" w:rsidRPr="00F17D69" w:rsidRDefault="00A77D13">
      <w:pPr>
        <w:rPr>
          <w:rStyle w:val="1"/>
          <w:rFonts w:asciiTheme="minorEastAsia" w:hAnsiTheme="minorEastAsia"/>
          <w:b/>
          <w:i w:val="0"/>
          <w:color w:val="auto"/>
          <w:szCs w:val="21"/>
        </w:rPr>
      </w:pPr>
      <w:r w:rsidRPr="00F17D69">
        <w:rPr>
          <w:rStyle w:val="1"/>
          <w:rFonts w:asciiTheme="minorEastAsia" w:hAnsiTheme="minorEastAsia" w:hint="eastAsia"/>
          <w:b/>
          <w:i w:val="0"/>
          <w:color w:val="auto"/>
          <w:szCs w:val="21"/>
        </w:rPr>
        <w:t>一、产品概况</w:t>
      </w:r>
    </w:p>
    <w:tbl>
      <w:tblPr>
        <w:tblStyle w:val="a9"/>
        <w:tblW w:w="10065" w:type="dxa"/>
        <w:tblBorders>
          <w:left w:val="none" w:sz="0" w:space="0" w:color="auto"/>
          <w:right w:val="none" w:sz="0" w:space="0" w:color="auto"/>
          <w:insideV w:val="none" w:sz="0" w:space="0" w:color="auto"/>
        </w:tblBorders>
        <w:tblLook w:val="04A0" w:firstRow="1" w:lastRow="0" w:firstColumn="1" w:lastColumn="0" w:noHBand="0" w:noVBand="1"/>
      </w:tblPr>
      <w:tblGrid>
        <w:gridCol w:w="1985"/>
        <w:gridCol w:w="3118"/>
        <w:gridCol w:w="2410"/>
        <w:gridCol w:w="2552"/>
      </w:tblGrid>
      <w:tr w:rsidR="00D90B28" w:rsidRPr="00F17D69" w14:paraId="5F749DED" w14:textId="77777777" w:rsidTr="00D90B28">
        <w:trPr>
          <w:trHeight w:val="20"/>
        </w:trPr>
        <w:tc>
          <w:tcPr>
            <w:tcW w:w="1985" w:type="dxa"/>
          </w:tcPr>
          <w:p w14:paraId="13954AD7" w14:textId="77777777" w:rsidR="00D90B28" w:rsidRPr="00F17D69" w:rsidRDefault="00D90B28" w:rsidP="00D90B28">
            <w:pPr>
              <w:pStyle w:val="ad"/>
              <w:spacing w:line="360" w:lineRule="exact"/>
              <w:ind w:firstLineChars="0" w:firstLine="0"/>
              <w:rPr>
                <w:rFonts w:asciiTheme="minorEastAsia" w:hAnsiTheme="minorEastAsia"/>
                <w:b/>
                <w:szCs w:val="21"/>
              </w:rPr>
            </w:pPr>
            <w:r w:rsidRPr="00F17D69">
              <w:rPr>
                <w:rFonts w:asciiTheme="minorEastAsia" w:hAnsiTheme="minorEastAsia" w:hint="eastAsia"/>
                <w:b/>
                <w:szCs w:val="21"/>
              </w:rPr>
              <w:t>基金简称</w:t>
            </w:r>
          </w:p>
        </w:tc>
        <w:tc>
          <w:tcPr>
            <w:tcW w:w="3118" w:type="dxa"/>
          </w:tcPr>
          <w:p w14:paraId="6164E1A9" w14:textId="77777777" w:rsidR="00D90B28" w:rsidRPr="00F17D69" w:rsidRDefault="00D90B28" w:rsidP="00D90B28">
            <w:pPr>
              <w:pStyle w:val="ad"/>
              <w:spacing w:line="360" w:lineRule="exact"/>
              <w:ind w:firstLineChars="0" w:firstLine="0"/>
              <w:rPr>
                <w:rFonts w:asciiTheme="minorEastAsia" w:hAnsiTheme="minorEastAsia"/>
                <w:szCs w:val="21"/>
              </w:rPr>
            </w:pPr>
            <w:r w:rsidRPr="00F17D69">
              <w:rPr>
                <w:rFonts w:asciiTheme="minorEastAsia" w:hAnsiTheme="minorEastAsia"/>
                <w:szCs w:val="21"/>
              </w:rPr>
              <w:t>东方阿尔法</w:t>
            </w:r>
            <w:r w:rsidRPr="00F17D69">
              <w:rPr>
                <w:rFonts w:asciiTheme="minorEastAsia" w:hAnsiTheme="minorEastAsia" w:hint="eastAsia"/>
                <w:szCs w:val="21"/>
              </w:rPr>
              <w:t>医疗健康</w:t>
            </w:r>
            <w:r w:rsidRPr="00F17D69">
              <w:rPr>
                <w:rFonts w:asciiTheme="minorEastAsia" w:hAnsiTheme="minorEastAsia"/>
                <w:szCs w:val="21"/>
              </w:rPr>
              <w:t>混合发起</w:t>
            </w:r>
          </w:p>
        </w:tc>
        <w:tc>
          <w:tcPr>
            <w:tcW w:w="2410" w:type="dxa"/>
          </w:tcPr>
          <w:p w14:paraId="7631FC23" w14:textId="77777777" w:rsidR="00D90B28" w:rsidRPr="00F17D69" w:rsidRDefault="00D90B28" w:rsidP="00D90B28">
            <w:pPr>
              <w:pStyle w:val="ad"/>
              <w:spacing w:line="360" w:lineRule="exact"/>
              <w:ind w:firstLineChars="0" w:firstLine="0"/>
              <w:rPr>
                <w:rFonts w:asciiTheme="minorEastAsia" w:hAnsiTheme="minorEastAsia"/>
                <w:b/>
                <w:szCs w:val="21"/>
              </w:rPr>
            </w:pPr>
            <w:r w:rsidRPr="00F17D69">
              <w:rPr>
                <w:rFonts w:asciiTheme="minorEastAsia" w:hAnsiTheme="minorEastAsia" w:hint="eastAsia"/>
                <w:b/>
                <w:szCs w:val="21"/>
              </w:rPr>
              <w:t>基金主代码</w:t>
            </w:r>
          </w:p>
        </w:tc>
        <w:tc>
          <w:tcPr>
            <w:tcW w:w="2552" w:type="dxa"/>
          </w:tcPr>
          <w:p w14:paraId="76A2D28F" w14:textId="77777777" w:rsidR="00D90B28" w:rsidRPr="00F17D69" w:rsidRDefault="00D90B28" w:rsidP="00D90B28">
            <w:pPr>
              <w:pStyle w:val="ad"/>
              <w:spacing w:line="360" w:lineRule="exact"/>
              <w:ind w:firstLineChars="0" w:firstLine="0"/>
              <w:rPr>
                <w:rFonts w:asciiTheme="minorEastAsia" w:hAnsiTheme="minorEastAsia"/>
                <w:szCs w:val="21"/>
              </w:rPr>
            </w:pPr>
            <w:r w:rsidRPr="00F17D69">
              <w:rPr>
                <w:rFonts w:asciiTheme="minorEastAsia" w:hAnsiTheme="minorEastAsia" w:hint="eastAsia"/>
                <w:szCs w:val="21"/>
              </w:rPr>
              <w:t>014841</w:t>
            </w:r>
          </w:p>
        </w:tc>
      </w:tr>
      <w:tr w:rsidR="00D90B28" w:rsidRPr="00F17D69" w14:paraId="0FFA7361" w14:textId="77777777" w:rsidTr="00D90B28">
        <w:trPr>
          <w:trHeight w:val="20"/>
        </w:trPr>
        <w:tc>
          <w:tcPr>
            <w:tcW w:w="1985" w:type="dxa"/>
          </w:tcPr>
          <w:p w14:paraId="17DB6F2E" w14:textId="77777777" w:rsidR="00D90B28" w:rsidRPr="00F17D69" w:rsidRDefault="00D90B28" w:rsidP="00D90B28">
            <w:pPr>
              <w:pStyle w:val="ad"/>
              <w:spacing w:line="360" w:lineRule="exact"/>
              <w:ind w:firstLineChars="0" w:firstLine="0"/>
              <w:rPr>
                <w:rFonts w:asciiTheme="minorEastAsia" w:hAnsiTheme="minorEastAsia"/>
                <w:b/>
                <w:szCs w:val="21"/>
              </w:rPr>
            </w:pPr>
            <w:r w:rsidRPr="00F17D69">
              <w:rPr>
                <w:rFonts w:asciiTheme="minorEastAsia" w:hAnsiTheme="minorEastAsia" w:hint="eastAsia"/>
                <w:b/>
                <w:szCs w:val="21"/>
              </w:rPr>
              <w:t>下属基金简称</w:t>
            </w:r>
          </w:p>
        </w:tc>
        <w:tc>
          <w:tcPr>
            <w:tcW w:w="3118" w:type="dxa"/>
          </w:tcPr>
          <w:p w14:paraId="584508A2" w14:textId="77777777" w:rsidR="00D90B28" w:rsidRPr="00F17D69" w:rsidRDefault="00D90B28" w:rsidP="00D90B28">
            <w:pPr>
              <w:pStyle w:val="ad"/>
              <w:spacing w:line="360" w:lineRule="exact"/>
              <w:ind w:firstLineChars="0" w:firstLine="0"/>
              <w:rPr>
                <w:rFonts w:asciiTheme="minorEastAsia" w:hAnsiTheme="minorEastAsia"/>
                <w:szCs w:val="21"/>
              </w:rPr>
            </w:pPr>
            <w:r w:rsidRPr="00F17D69">
              <w:rPr>
                <w:rFonts w:asciiTheme="minorEastAsia" w:hAnsiTheme="minorEastAsia"/>
                <w:szCs w:val="21"/>
              </w:rPr>
              <w:t>东方阿尔法</w:t>
            </w:r>
            <w:r w:rsidRPr="00F17D69">
              <w:rPr>
                <w:rFonts w:asciiTheme="minorEastAsia" w:hAnsiTheme="minorEastAsia" w:hint="eastAsia"/>
                <w:szCs w:val="21"/>
              </w:rPr>
              <w:t>医疗健康</w:t>
            </w:r>
            <w:r w:rsidRPr="00F17D69">
              <w:rPr>
                <w:rFonts w:asciiTheme="minorEastAsia" w:hAnsiTheme="minorEastAsia"/>
                <w:szCs w:val="21"/>
              </w:rPr>
              <w:t>混合发起C</w:t>
            </w:r>
          </w:p>
        </w:tc>
        <w:tc>
          <w:tcPr>
            <w:tcW w:w="2410" w:type="dxa"/>
          </w:tcPr>
          <w:p w14:paraId="6B690F48" w14:textId="77777777" w:rsidR="00D90B28" w:rsidRPr="00F17D69" w:rsidRDefault="00D90B28" w:rsidP="00D90B28">
            <w:pPr>
              <w:pStyle w:val="ad"/>
              <w:spacing w:line="360" w:lineRule="exact"/>
              <w:ind w:firstLineChars="0" w:firstLine="0"/>
              <w:rPr>
                <w:rFonts w:asciiTheme="minorEastAsia" w:hAnsiTheme="minorEastAsia"/>
                <w:b/>
                <w:szCs w:val="21"/>
              </w:rPr>
            </w:pPr>
            <w:r w:rsidRPr="00F17D69">
              <w:rPr>
                <w:rFonts w:asciiTheme="minorEastAsia" w:hAnsiTheme="minorEastAsia" w:hint="eastAsia"/>
                <w:b/>
                <w:szCs w:val="21"/>
              </w:rPr>
              <w:t>下属基金的基金代码</w:t>
            </w:r>
          </w:p>
        </w:tc>
        <w:tc>
          <w:tcPr>
            <w:tcW w:w="2552" w:type="dxa"/>
          </w:tcPr>
          <w:p w14:paraId="387C3498" w14:textId="77777777" w:rsidR="00D90B28" w:rsidRPr="00F17D69" w:rsidRDefault="00D90B28" w:rsidP="00D90B28">
            <w:pPr>
              <w:pStyle w:val="ad"/>
              <w:spacing w:line="360" w:lineRule="exact"/>
              <w:ind w:firstLineChars="0" w:firstLine="0"/>
              <w:rPr>
                <w:rFonts w:asciiTheme="minorEastAsia" w:hAnsiTheme="minorEastAsia"/>
                <w:szCs w:val="21"/>
              </w:rPr>
            </w:pPr>
            <w:r w:rsidRPr="00F17D69">
              <w:rPr>
                <w:rFonts w:asciiTheme="minorEastAsia" w:hAnsiTheme="minorEastAsia" w:hint="eastAsia"/>
                <w:szCs w:val="21"/>
              </w:rPr>
              <w:t>01484</w:t>
            </w:r>
            <w:r w:rsidRPr="00F17D69">
              <w:rPr>
                <w:rFonts w:asciiTheme="minorEastAsia" w:hAnsiTheme="minorEastAsia"/>
                <w:szCs w:val="21"/>
              </w:rPr>
              <w:t>2</w:t>
            </w:r>
          </w:p>
        </w:tc>
      </w:tr>
      <w:tr w:rsidR="00D90B28" w:rsidRPr="00F17D69" w14:paraId="22EC79F9" w14:textId="77777777" w:rsidTr="00D90B28">
        <w:trPr>
          <w:trHeight w:val="20"/>
        </w:trPr>
        <w:tc>
          <w:tcPr>
            <w:tcW w:w="1985" w:type="dxa"/>
          </w:tcPr>
          <w:p w14:paraId="162900A5" w14:textId="77777777" w:rsidR="000E5735" w:rsidRPr="00F17D69" w:rsidRDefault="00A77D13">
            <w:pPr>
              <w:pStyle w:val="ad"/>
              <w:spacing w:line="360" w:lineRule="exact"/>
              <w:ind w:firstLineChars="0" w:firstLine="0"/>
              <w:rPr>
                <w:rFonts w:asciiTheme="minorEastAsia" w:hAnsiTheme="minorEastAsia"/>
                <w:b/>
                <w:szCs w:val="21"/>
              </w:rPr>
            </w:pPr>
            <w:r w:rsidRPr="00F17D69">
              <w:rPr>
                <w:rFonts w:asciiTheme="minorEastAsia" w:hAnsiTheme="minorEastAsia" w:hint="eastAsia"/>
                <w:b/>
                <w:szCs w:val="21"/>
              </w:rPr>
              <w:t>基金管理人</w:t>
            </w:r>
          </w:p>
        </w:tc>
        <w:tc>
          <w:tcPr>
            <w:tcW w:w="3118" w:type="dxa"/>
            <w:tcBorders>
              <w:bottom w:val="single" w:sz="4" w:space="0" w:color="auto"/>
            </w:tcBorders>
          </w:tcPr>
          <w:p w14:paraId="3E0A7A75" w14:textId="77777777" w:rsidR="000E5735" w:rsidRPr="00F17D69" w:rsidRDefault="00A77D13">
            <w:pPr>
              <w:pStyle w:val="ad"/>
              <w:spacing w:line="360" w:lineRule="exact"/>
              <w:ind w:firstLineChars="0" w:firstLine="0"/>
              <w:rPr>
                <w:rFonts w:asciiTheme="minorEastAsia" w:hAnsiTheme="minorEastAsia"/>
                <w:szCs w:val="21"/>
              </w:rPr>
            </w:pPr>
            <w:r w:rsidRPr="00F17D69">
              <w:rPr>
                <w:rFonts w:asciiTheme="minorEastAsia" w:hAnsiTheme="minorEastAsia"/>
                <w:szCs w:val="21"/>
              </w:rPr>
              <w:t>东方阿尔法基金管理有限公司</w:t>
            </w:r>
          </w:p>
        </w:tc>
        <w:tc>
          <w:tcPr>
            <w:tcW w:w="2410" w:type="dxa"/>
            <w:tcBorders>
              <w:bottom w:val="single" w:sz="4" w:space="0" w:color="auto"/>
            </w:tcBorders>
          </w:tcPr>
          <w:p w14:paraId="33089D0B" w14:textId="77777777" w:rsidR="000E5735" w:rsidRPr="00F17D69" w:rsidRDefault="00A77D13">
            <w:pPr>
              <w:pStyle w:val="ad"/>
              <w:spacing w:line="360" w:lineRule="exact"/>
              <w:ind w:firstLineChars="0" w:firstLine="0"/>
              <w:rPr>
                <w:rFonts w:asciiTheme="minorEastAsia" w:hAnsiTheme="minorEastAsia"/>
                <w:b/>
                <w:szCs w:val="21"/>
              </w:rPr>
            </w:pPr>
            <w:r w:rsidRPr="00F17D69">
              <w:rPr>
                <w:rFonts w:asciiTheme="minorEastAsia" w:hAnsiTheme="minorEastAsia" w:hint="eastAsia"/>
                <w:b/>
                <w:szCs w:val="21"/>
              </w:rPr>
              <w:t>基金托管人</w:t>
            </w:r>
          </w:p>
        </w:tc>
        <w:tc>
          <w:tcPr>
            <w:tcW w:w="2552" w:type="dxa"/>
            <w:tcBorders>
              <w:bottom w:val="single" w:sz="4" w:space="0" w:color="auto"/>
            </w:tcBorders>
          </w:tcPr>
          <w:p w14:paraId="6C7D6DDC" w14:textId="77777777" w:rsidR="000E5735" w:rsidRPr="00F17D69" w:rsidRDefault="00A77D13">
            <w:pPr>
              <w:pStyle w:val="ad"/>
              <w:spacing w:line="360" w:lineRule="exact"/>
              <w:ind w:firstLineChars="0" w:firstLine="0"/>
              <w:rPr>
                <w:rFonts w:asciiTheme="minorEastAsia" w:hAnsiTheme="minorEastAsia"/>
                <w:szCs w:val="21"/>
              </w:rPr>
            </w:pPr>
            <w:r w:rsidRPr="00F17D69">
              <w:rPr>
                <w:rFonts w:asciiTheme="minorEastAsia" w:hAnsiTheme="minorEastAsia"/>
                <w:szCs w:val="21"/>
              </w:rPr>
              <w:t>招商银行股份有限公司</w:t>
            </w:r>
          </w:p>
        </w:tc>
      </w:tr>
      <w:tr w:rsidR="00D90B28" w:rsidRPr="00F17D69" w14:paraId="5A84BC47" w14:textId="77777777" w:rsidTr="00D90B28">
        <w:trPr>
          <w:trHeight w:val="20"/>
        </w:trPr>
        <w:tc>
          <w:tcPr>
            <w:tcW w:w="1985" w:type="dxa"/>
          </w:tcPr>
          <w:p w14:paraId="65101268" w14:textId="77777777" w:rsidR="000E5735" w:rsidRPr="00F17D69" w:rsidRDefault="00A77D13">
            <w:pPr>
              <w:pStyle w:val="ad"/>
              <w:spacing w:line="360" w:lineRule="exact"/>
              <w:ind w:firstLineChars="0" w:firstLine="0"/>
              <w:rPr>
                <w:rFonts w:asciiTheme="minorEastAsia" w:hAnsiTheme="minorEastAsia"/>
                <w:b/>
                <w:szCs w:val="21"/>
              </w:rPr>
            </w:pPr>
            <w:r w:rsidRPr="00F17D69">
              <w:rPr>
                <w:rFonts w:asciiTheme="minorEastAsia" w:hAnsiTheme="minorEastAsia" w:hint="eastAsia"/>
                <w:b/>
                <w:szCs w:val="21"/>
              </w:rPr>
              <w:t>基金合同生效日</w:t>
            </w:r>
          </w:p>
        </w:tc>
        <w:tc>
          <w:tcPr>
            <w:tcW w:w="3118" w:type="dxa"/>
            <w:tcBorders>
              <w:right w:val="nil"/>
            </w:tcBorders>
          </w:tcPr>
          <w:p w14:paraId="349F0E87" w14:textId="4EBAA5FD" w:rsidR="000E5735" w:rsidRPr="00F17D69" w:rsidRDefault="00813176">
            <w:pPr>
              <w:spacing w:line="360" w:lineRule="exact"/>
              <w:rPr>
                <w:rFonts w:asciiTheme="minorEastAsia" w:hAnsiTheme="minorEastAsia"/>
                <w:szCs w:val="21"/>
              </w:rPr>
            </w:pPr>
            <w:r w:rsidRPr="00F17D69">
              <w:rPr>
                <w:rFonts w:asciiTheme="minorEastAsia" w:hAnsiTheme="minorEastAsia"/>
                <w:szCs w:val="21"/>
              </w:rPr>
              <w:t>2022年</w:t>
            </w:r>
            <w:r w:rsidRPr="00F17D69">
              <w:rPr>
                <w:rFonts w:asciiTheme="minorEastAsia" w:hAnsiTheme="minorEastAsia" w:hint="eastAsia"/>
                <w:szCs w:val="21"/>
              </w:rPr>
              <w:t>3月</w:t>
            </w:r>
            <w:r w:rsidRPr="00F17D69">
              <w:rPr>
                <w:rFonts w:asciiTheme="minorEastAsia" w:hAnsiTheme="minorEastAsia"/>
                <w:szCs w:val="21"/>
              </w:rPr>
              <w:t>30日</w:t>
            </w:r>
          </w:p>
        </w:tc>
        <w:tc>
          <w:tcPr>
            <w:tcW w:w="2410" w:type="dxa"/>
            <w:tcBorders>
              <w:left w:val="nil"/>
              <w:right w:val="nil"/>
            </w:tcBorders>
          </w:tcPr>
          <w:p w14:paraId="54FD165A" w14:textId="77777777" w:rsidR="000E5735" w:rsidRPr="00F17D69" w:rsidRDefault="00A77D13">
            <w:pPr>
              <w:pStyle w:val="ad"/>
              <w:spacing w:line="360" w:lineRule="exact"/>
              <w:ind w:firstLineChars="0" w:firstLine="0"/>
              <w:rPr>
                <w:rFonts w:asciiTheme="minorEastAsia" w:hAnsiTheme="minorEastAsia"/>
                <w:b/>
                <w:szCs w:val="21"/>
              </w:rPr>
            </w:pPr>
            <w:r w:rsidRPr="00F17D69">
              <w:rPr>
                <w:rFonts w:asciiTheme="minorEastAsia" w:hAnsiTheme="minorEastAsia"/>
                <w:b/>
                <w:szCs w:val="21"/>
              </w:rPr>
              <w:t>上市交易所及上市日期</w:t>
            </w:r>
          </w:p>
        </w:tc>
        <w:tc>
          <w:tcPr>
            <w:tcW w:w="2552" w:type="dxa"/>
            <w:tcBorders>
              <w:left w:val="nil"/>
            </w:tcBorders>
          </w:tcPr>
          <w:p w14:paraId="0C4F5536" w14:textId="77777777" w:rsidR="000E5735" w:rsidRPr="00F17D69" w:rsidRDefault="00A77D13">
            <w:pPr>
              <w:pStyle w:val="ad"/>
              <w:spacing w:line="360" w:lineRule="exact"/>
              <w:ind w:firstLineChars="0" w:firstLine="0"/>
              <w:rPr>
                <w:rFonts w:asciiTheme="minorEastAsia" w:hAnsiTheme="minorEastAsia"/>
                <w:szCs w:val="21"/>
              </w:rPr>
            </w:pPr>
            <w:r w:rsidRPr="00F17D69">
              <w:rPr>
                <w:rFonts w:asciiTheme="minorEastAsia" w:hAnsiTheme="minorEastAsia"/>
                <w:szCs w:val="21"/>
              </w:rPr>
              <w:t>暂未上市</w:t>
            </w:r>
          </w:p>
        </w:tc>
      </w:tr>
      <w:tr w:rsidR="00D90B28" w:rsidRPr="00F17D69" w14:paraId="3F295B04" w14:textId="77777777" w:rsidTr="00D90B28">
        <w:trPr>
          <w:trHeight w:val="20"/>
        </w:trPr>
        <w:tc>
          <w:tcPr>
            <w:tcW w:w="1985" w:type="dxa"/>
          </w:tcPr>
          <w:p w14:paraId="3137CA75" w14:textId="77777777" w:rsidR="000E5735" w:rsidRPr="00F17D69" w:rsidRDefault="00A77D13">
            <w:pPr>
              <w:pStyle w:val="ad"/>
              <w:spacing w:line="360" w:lineRule="exact"/>
              <w:ind w:firstLineChars="0" w:firstLine="0"/>
              <w:rPr>
                <w:rFonts w:asciiTheme="minorEastAsia" w:hAnsiTheme="minorEastAsia"/>
                <w:b/>
                <w:szCs w:val="21"/>
              </w:rPr>
            </w:pPr>
            <w:r w:rsidRPr="00F17D69">
              <w:rPr>
                <w:rFonts w:asciiTheme="minorEastAsia" w:hAnsiTheme="minorEastAsia" w:hint="eastAsia"/>
                <w:b/>
                <w:szCs w:val="21"/>
              </w:rPr>
              <w:t>基金类型</w:t>
            </w:r>
          </w:p>
        </w:tc>
        <w:tc>
          <w:tcPr>
            <w:tcW w:w="3118" w:type="dxa"/>
            <w:tcBorders>
              <w:right w:val="nil"/>
            </w:tcBorders>
          </w:tcPr>
          <w:p w14:paraId="445EBC1A" w14:textId="77777777" w:rsidR="000E5735" w:rsidRPr="00F17D69" w:rsidRDefault="00A77D13">
            <w:pPr>
              <w:pStyle w:val="ad"/>
              <w:spacing w:line="360" w:lineRule="exact"/>
              <w:ind w:firstLineChars="0" w:firstLine="0"/>
              <w:rPr>
                <w:rFonts w:asciiTheme="minorEastAsia" w:hAnsiTheme="minorEastAsia"/>
                <w:szCs w:val="21"/>
              </w:rPr>
            </w:pPr>
            <w:r w:rsidRPr="00F17D69">
              <w:rPr>
                <w:rFonts w:asciiTheme="minorEastAsia" w:hAnsiTheme="minorEastAsia"/>
                <w:szCs w:val="21"/>
              </w:rPr>
              <w:t>混合型</w:t>
            </w:r>
          </w:p>
        </w:tc>
        <w:tc>
          <w:tcPr>
            <w:tcW w:w="2410" w:type="dxa"/>
            <w:tcBorders>
              <w:left w:val="nil"/>
              <w:right w:val="nil"/>
            </w:tcBorders>
          </w:tcPr>
          <w:p w14:paraId="016303DF" w14:textId="77777777" w:rsidR="000E5735" w:rsidRPr="00F17D69" w:rsidRDefault="00A77D13">
            <w:pPr>
              <w:pStyle w:val="ad"/>
              <w:spacing w:line="360" w:lineRule="exact"/>
              <w:ind w:firstLineChars="0" w:firstLine="0"/>
              <w:rPr>
                <w:rFonts w:asciiTheme="minorEastAsia" w:hAnsiTheme="minorEastAsia"/>
                <w:b/>
                <w:szCs w:val="21"/>
              </w:rPr>
            </w:pPr>
            <w:r w:rsidRPr="00F17D69">
              <w:rPr>
                <w:rFonts w:asciiTheme="minorEastAsia" w:hAnsiTheme="minorEastAsia" w:hint="eastAsia"/>
                <w:b/>
                <w:szCs w:val="21"/>
              </w:rPr>
              <w:t>交易币种</w:t>
            </w:r>
          </w:p>
        </w:tc>
        <w:tc>
          <w:tcPr>
            <w:tcW w:w="2552" w:type="dxa"/>
            <w:tcBorders>
              <w:left w:val="nil"/>
            </w:tcBorders>
          </w:tcPr>
          <w:p w14:paraId="4E982DFE" w14:textId="77777777" w:rsidR="000E5735" w:rsidRPr="00F17D69" w:rsidRDefault="00A77D13">
            <w:pPr>
              <w:pStyle w:val="ad"/>
              <w:spacing w:line="360" w:lineRule="exact"/>
              <w:ind w:firstLineChars="0" w:firstLine="0"/>
              <w:rPr>
                <w:rFonts w:asciiTheme="minorEastAsia" w:hAnsiTheme="minorEastAsia"/>
                <w:szCs w:val="21"/>
              </w:rPr>
            </w:pPr>
            <w:r w:rsidRPr="00F17D69">
              <w:rPr>
                <w:rFonts w:asciiTheme="minorEastAsia" w:hAnsiTheme="minorEastAsia"/>
                <w:szCs w:val="21"/>
              </w:rPr>
              <w:t>人民币</w:t>
            </w:r>
          </w:p>
        </w:tc>
      </w:tr>
      <w:tr w:rsidR="00D90B28" w:rsidRPr="00F17D69" w14:paraId="4C1C798A" w14:textId="77777777" w:rsidTr="00D90B28">
        <w:trPr>
          <w:trHeight w:val="20"/>
        </w:trPr>
        <w:tc>
          <w:tcPr>
            <w:tcW w:w="1985" w:type="dxa"/>
          </w:tcPr>
          <w:p w14:paraId="3095836B" w14:textId="77777777" w:rsidR="000E5735" w:rsidRPr="00F17D69" w:rsidRDefault="00A77D13">
            <w:pPr>
              <w:pStyle w:val="ad"/>
              <w:spacing w:line="360" w:lineRule="exact"/>
              <w:ind w:firstLineChars="0" w:firstLine="0"/>
              <w:rPr>
                <w:rFonts w:asciiTheme="minorEastAsia" w:hAnsiTheme="minorEastAsia"/>
                <w:b/>
                <w:szCs w:val="21"/>
              </w:rPr>
            </w:pPr>
            <w:r w:rsidRPr="00F17D69">
              <w:rPr>
                <w:rFonts w:asciiTheme="minorEastAsia" w:hAnsiTheme="minorEastAsia" w:hint="eastAsia"/>
                <w:b/>
                <w:szCs w:val="21"/>
              </w:rPr>
              <w:t>运作方式</w:t>
            </w:r>
          </w:p>
        </w:tc>
        <w:tc>
          <w:tcPr>
            <w:tcW w:w="3118" w:type="dxa"/>
          </w:tcPr>
          <w:p w14:paraId="72DF66FA" w14:textId="77777777" w:rsidR="000E5735" w:rsidRPr="00F17D69" w:rsidRDefault="00A77D13">
            <w:pPr>
              <w:pStyle w:val="ad"/>
              <w:spacing w:line="360" w:lineRule="exact"/>
              <w:ind w:firstLineChars="0" w:firstLine="0"/>
              <w:rPr>
                <w:rFonts w:asciiTheme="minorEastAsia" w:hAnsiTheme="minorEastAsia"/>
                <w:szCs w:val="21"/>
              </w:rPr>
            </w:pPr>
            <w:r w:rsidRPr="00F17D69">
              <w:rPr>
                <w:rFonts w:asciiTheme="minorEastAsia" w:hAnsiTheme="minorEastAsia"/>
                <w:szCs w:val="21"/>
              </w:rPr>
              <w:t>普通开放式</w:t>
            </w:r>
          </w:p>
        </w:tc>
        <w:tc>
          <w:tcPr>
            <w:tcW w:w="2410" w:type="dxa"/>
          </w:tcPr>
          <w:p w14:paraId="7F7E6D1E" w14:textId="77777777" w:rsidR="000E5735" w:rsidRPr="00F17D69" w:rsidRDefault="00A77D13">
            <w:pPr>
              <w:pStyle w:val="ad"/>
              <w:spacing w:line="360" w:lineRule="exact"/>
              <w:ind w:firstLineChars="0" w:firstLine="0"/>
              <w:rPr>
                <w:rFonts w:asciiTheme="minorEastAsia" w:hAnsiTheme="minorEastAsia"/>
                <w:b/>
                <w:szCs w:val="21"/>
              </w:rPr>
            </w:pPr>
            <w:r w:rsidRPr="00F17D69">
              <w:rPr>
                <w:rFonts w:asciiTheme="minorEastAsia" w:hAnsiTheme="minorEastAsia" w:hint="eastAsia"/>
                <w:b/>
                <w:szCs w:val="21"/>
              </w:rPr>
              <w:t>开放频率</w:t>
            </w:r>
          </w:p>
        </w:tc>
        <w:tc>
          <w:tcPr>
            <w:tcW w:w="2552" w:type="dxa"/>
          </w:tcPr>
          <w:p w14:paraId="302D121C" w14:textId="77777777" w:rsidR="000E5735" w:rsidRPr="00F17D69" w:rsidRDefault="00A77D13">
            <w:pPr>
              <w:pStyle w:val="ad"/>
              <w:spacing w:line="360" w:lineRule="exact"/>
              <w:ind w:firstLineChars="0" w:firstLine="0"/>
              <w:rPr>
                <w:rFonts w:asciiTheme="minorEastAsia" w:hAnsiTheme="minorEastAsia"/>
                <w:szCs w:val="21"/>
              </w:rPr>
            </w:pPr>
            <w:r w:rsidRPr="00F17D69">
              <w:rPr>
                <w:rFonts w:asciiTheme="minorEastAsia" w:hAnsiTheme="minorEastAsia"/>
                <w:szCs w:val="21"/>
              </w:rPr>
              <w:t>每个开放日</w:t>
            </w:r>
          </w:p>
        </w:tc>
      </w:tr>
      <w:tr w:rsidR="00D90B28" w:rsidRPr="00F17D69" w14:paraId="0185031A" w14:textId="77777777" w:rsidTr="00D90B28">
        <w:trPr>
          <w:trHeight w:val="20"/>
        </w:trPr>
        <w:tc>
          <w:tcPr>
            <w:tcW w:w="1985" w:type="dxa"/>
            <w:vMerge w:val="restart"/>
            <w:vAlign w:val="center"/>
          </w:tcPr>
          <w:p w14:paraId="7B6F73E7" w14:textId="77777777" w:rsidR="000E5735" w:rsidRPr="00F17D69" w:rsidRDefault="00A77D13">
            <w:pPr>
              <w:pStyle w:val="ad"/>
              <w:spacing w:line="360" w:lineRule="exact"/>
              <w:ind w:firstLineChars="0" w:firstLine="0"/>
              <w:jc w:val="left"/>
              <w:rPr>
                <w:rFonts w:asciiTheme="minorEastAsia" w:hAnsiTheme="minorEastAsia"/>
                <w:b/>
                <w:szCs w:val="21"/>
              </w:rPr>
            </w:pPr>
            <w:r w:rsidRPr="00F17D69">
              <w:rPr>
                <w:rFonts w:asciiTheme="minorEastAsia" w:hAnsiTheme="minorEastAsia" w:hint="eastAsia"/>
                <w:b/>
                <w:szCs w:val="21"/>
              </w:rPr>
              <w:t>基金经理</w:t>
            </w:r>
          </w:p>
        </w:tc>
        <w:tc>
          <w:tcPr>
            <w:tcW w:w="3118" w:type="dxa"/>
            <w:vMerge w:val="restart"/>
            <w:vAlign w:val="center"/>
          </w:tcPr>
          <w:p w14:paraId="7DBE5DC6" w14:textId="77777777" w:rsidR="000E5735" w:rsidRPr="00F17D69" w:rsidRDefault="00A77D13">
            <w:pPr>
              <w:pStyle w:val="ad"/>
              <w:spacing w:line="360" w:lineRule="exact"/>
              <w:ind w:firstLineChars="0" w:firstLine="0"/>
              <w:jc w:val="left"/>
              <w:rPr>
                <w:rFonts w:asciiTheme="minorEastAsia" w:hAnsiTheme="minorEastAsia"/>
                <w:szCs w:val="21"/>
              </w:rPr>
            </w:pPr>
            <w:r w:rsidRPr="00F17D69">
              <w:rPr>
                <w:rFonts w:asciiTheme="minorEastAsia" w:hAnsiTheme="minorEastAsia" w:hint="eastAsia"/>
                <w:szCs w:val="21"/>
              </w:rPr>
              <w:t>乔海英</w:t>
            </w:r>
          </w:p>
        </w:tc>
        <w:tc>
          <w:tcPr>
            <w:tcW w:w="2410" w:type="dxa"/>
          </w:tcPr>
          <w:p w14:paraId="0B2074B0" w14:textId="77777777" w:rsidR="000E5735" w:rsidRPr="00F17D69" w:rsidRDefault="00A77D13">
            <w:pPr>
              <w:pStyle w:val="ad"/>
              <w:spacing w:line="360" w:lineRule="exact"/>
              <w:ind w:firstLineChars="0" w:firstLine="0"/>
              <w:rPr>
                <w:rFonts w:asciiTheme="minorEastAsia" w:hAnsiTheme="minorEastAsia"/>
                <w:b/>
                <w:szCs w:val="21"/>
              </w:rPr>
            </w:pPr>
            <w:r w:rsidRPr="00F17D69">
              <w:rPr>
                <w:rFonts w:asciiTheme="minorEastAsia" w:hAnsiTheme="minorEastAsia" w:hint="eastAsia"/>
                <w:b/>
                <w:szCs w:val="21"/>
              </w:rPr>
              <w:t>开始担任本基金基金经理的日期</w:t>
            </w:r>
          </w:p>
        </w:tc>
        <w:tc>
          <w:tcPr>
            <w:tcW w:w="2552" w:type="dxa"/>
          </w:tcPr>
          <w:p w14:paraId="77292BDF" w14:textId="697EC7DB" w:rsidR="000E5735" w:rsidRPr="00F17D69" w:rsidRDefault="00813176">
            <w:pPr>
              <w:pStyle w:val="ad"/>
              <w:spacing w:line="360" w:lineRule="exact"/>
              <w:ind w:firstLineChars="0" w:firstLine="0"/>
              <w:rPr>
                <w:rFonts w:asciiTheme="minorEastAsia" w:hAnsiTheme="minorEastAsia"/>
                <w:szCs w:val="21"/>
              </w:rPr>
            </w:pPr>
            <w:r w:rsidRPr="00F17D69">
              <w:rPr>
                <w:rFonts w:asciiTheme="minorEastAsia" w:hAnsiTheme="minorEastAsia"/>
                <w:szCs w:val="21"/>
              </w:rPr>
              <w:t>2022年</w:t>
            </w:r>
            <w:r w:rsidRPr="00F17D69">
              <w:rPr>
                <w:rFonts w:asciiTheme="minorEastAsia" w:hAnsiTheme="minorEastAsia" w:hint="eastAsia"/>
                <w:szCs w:val="21"/>
              </w:rPr>
              <w:t>3月</w:t>
            </w:r>
            <w:r w:rsidRPr="00F17D69">
              <w:rPr>
                <w:rFonts w:asciiTheme="minorEastAsia" w:hAnsiTheme="minorEastAsia"/>
                <w:szCs w:val="21"/>
              </w:rPr>
              <w:t>30日</w:t>
            </w:r>
          </w:p>
        </w:tc>
      </w:tr>
      <w:tr w:rsidR="00D90B28" w:rsidRPr="00F17D69" w14:paraId="6B8B4314" w14:textId="77777777" w:rsidTr="00D90B28">
        <w:trPr>
          <w:trHeight w:val="20"/>
        </w:trPr>
        <w:tc>
          <w:tcPr>
            <w:tcW w:w="1985" w:type="dxa"/>
            <w:vMerge/>
          </w:tcPr>
          <w:p w14:paraId="66D49DF0" w14:textId="77777777" w:rsidR="000E5735" w:rsidRPr="00F17D69" w:rsidRDefault="000E5735">
            <w:pPr>
              <w:pStyle w:val="ad"/>
              <w:spacing w:line="360" w:lineRule="exact"/>
              <w:ind w:firstLineChars="0" w:firstLine="0"/>
              <w:rPr>
                <w:rFonts w:asciiTheme="minorEastAsia" w:hAnsiTheme="minorEastAsia"/>
                <w:b/>
                <w:szCs w:val="21"/>
              </w:rPr>
            </w:pPr>
          </w:p>
        </w:tc>
        <w:tc>
          <w:tcPr>
            <w:tcW w:w="3118" w:type="dxa"/>
            <w:vMerge/>
          </w:tcPr>
          <w:p w14:paraId="05BBE173" w14:textId="77777777" w:rsidR="000E5735" w:rsidRPr="00F17D69" w:rsidRDefault="000E5735">
            <w:pPr>
              <w:pStyle w:val="ad"/>
              <w:spacing w:line="360" w:lineRule="exact"/>
              <w:ind w:firstLineChars="0" w:firstLine="0"/>
              <w:rPr>
                <w:rFonts w:asciiTheme="minorEastAsia" w:hAnsiTheme="minorEastAsia"/>
                <w:b/>
                <w:szCs w:val="21"/>
              </w:rPr>
            </w:pPr>
          </w:p>
        </w:tc>
        <w:tc>
          <w:tcPr>
            <w:tcW w:w="2410" w:type="dxa"/>
          </w:tcPr>
          <w:p w14:paraId="13C4AEE1" w14:textId="77777777" w:rsidR="000E5735" w:rsidRPr="00F17D69" w:rsidRDefault="00A77D13">
            <w:pPr>
              <w:pStyle w:val="ad"/>
              <w:spacing w:line="360" w:lineRule="exact"/>
              <w:ind w:firstLineChars="0" w:firstLine="0"/>
              <w:rPr>
                <w:rFonts w:asciiTheme="minorEastAsia" w:hAnsiTheme="minorEastAsia"/>
                <w:b/>
                <w:szCs w:val="21"/>
              </w:rPr>
            </w:pPr>
            <w:r w:rsidRPr="00F17D69">
              <w:rPr>
                <w:rFonts w:asciiTheme="minorEastAsia" w:hAnsiTheme="minorEastAsia" w:hint="eastAsia"/>
                <w:b/>
                <w:szCs w:val="21"/>
              </w:rPr>
              <w:t>证券从业日期</w:t>
            </w:r>
          </w:p>
        </w:tc>
        <w:tc>
          <w:tcPr>
            <w:tcW w:w="2552" w:type="dxa"/>
          </w:tcPr>
          <w:p w14:paraId="7B75A6C1" w14:textId="77777777" w:rsidR="000E5735" w:rsidRPr="00F17D69" w:rsidRDefault="00A77D13">
            <w:pPr>
              <w:pStyle w:val="ad"/>
              <w:spacing w:line="360" w:lineRule="exact"/>
              <w:ind w:firstLineChars="0" w:firstLine="0"/>
              <w:rPr>
                <w:rFonts w:asciiTheme="minorEastAsia" w:hAnsiTheme="minorEastAsia"/>
                <w:szCs w:val="21"/>
              </w:rPr>
            </w:pPr>
            <w:r w:rsidRPr="00F17D69">
              <w:rPr>
                <w:rFonts w:asciiTheme="minorEastAsia" w:hAnsiTheme="minorEastAsia" w:hint="eastAsia"/>
                <w:szCs w:val="21"/>
              </w:rPr>
              <w:t>2011年8月18日</w:t>
            </w:r>
          </w:p>
        </w:tc>
      </w:tr>
    </w:tbl>
    <w:p w14:paraId="589957F7" w14:textId="77777777" w:rsidR="000E5735" w:rsidRPr="00F17D69" w:rsidRDefault="000E5735">
      <w:pPr>
        <w:spacing w:line="340" w:lineRule="exact"/>
        <w:rPr>
          <w:rFonts w:asciiTheme="minorEastAsia" w:hAnsiTheme="minorEastAsia"/>
          <w:b/>
          <w:szCs w:val="21"/>
        </w:rPr>
      </w:pPr>
    </w:p>
    <w:p w14:paraId="0DD088C2" w14:textId="77777777" w:rsidR="000E5735" w:rsidRPr="00F17D69" w:rsidRDefault="00A77D13">
      <w:pPr>
        <w:spacing w:line="340" w:lineRule="exact"/>
        <w:rPr>
          <w:rFonts w:asciiTheme="minorEastAsia" w:hAnsiTheme="minorEastAsia"/>
          <w:b/>
          <w:szCs w:val="21"/>
        </w:rPr>
      </w:pPr>
      <w:r w:rsidRPr="00F17D69">
        <w:rPr>
          <w:rFonts w:asciiTheme="minorEastAsia" w:hAnsiTheme="minorEastAsia"/>
          <w:b/>
          <w:szCs w:val="21"/>
        </w:rPr>
        <w:t>二</w:t>
      </w:r>
      <w:r w:rsidRPr="00F17D69">
        <w:rPr>
          <w:rFonts w:asciiTheme="minorEastAsia" w:hAnsiTheme="minorEastAsia" w:hint="eastAsia"/>
          <w:b/>
          <w:szCs w:val="21"/>
        </w:rPr>
        <w:t>、基金投资与净值表现</w:t>
      </w:r>
    </w:p>
    <w:p w14:paraId="141B2EC8" w14:textId="77777777" w:rsidR="000E5735" w:rsidRPr="00F17D69" w:rsidRDefault="00A77D13">
      <w:pPr>
        <w:spacing w:line="340" w:lineRule="exact"/>
        <w:rPr>
          <w:rFonts w:asciiTheme="minorEastAsia" w:hAnsiTheme="minorEastAsia"/>
          <w:b/>
          <w:szCs w:val="21"/>
        </w:rPr>
      </w:pPr>
      <w:r w:rsidRPr="00F17D69">
        <w:rPr>
          <w:rFonts w:asciiTheme="minorEastAsia" w:hAnsiTheme="minorEastAsia" w:hint="eastAsia"/>
          <w:b/>
          <w:szCs w:val="21"/>
        </w:rPr>
        <w:t>（一）投资目标与投资策略</w:t>
      </w:r>
    </w:p>
    <w:p w14:paraId="71DE59E3" w14:textId="77777777" w:rsidR="000E5735" w:rsidRPr="00F17D69" w:rsidRDefault="00A77D13">
      <w:pPr>
        <w:spacing w:line="340" w:lineRule="exact"/>
        <w:contextualSpacing/>
        <w:rPr>
          <w:rFonts w:asciiTheme="minorEastAsia" w:hAnsiTheme="minorEastAsia"/>
          <w:szCs w:val="21"/>
        </w:rPr>
      </w:pPr>
      <w:r w:rsidRPr="00F17D69">
        <w:rPr>
          <w:rFonts w:asciiTheme="minorEastAsia" w:hAnsiTheme="minorEastAsia"/>
          <w:szCs w:val="21"/>
        </w:rPr>
        <w:t>详见</w:t>
      </w:r>
      <w:r w:rsidRPr="00F17D69">
        <w:rPr>
          <w:rFonts w:asciiTheme="minorEastAsia" w:hAnsiTheme="minorEastAsia" w:hint="eastAsia"/>
          <w:szCs w:val="21"/>
        </w:rPr>
        <w:t>《东方阿尔法医疗健康混合型发起式证券投资基金招募说明书》第九部分“基金的投资”。</w:t>
      </w:r>
    </w:p>
    <w:tbl>
      <w:tblPr>
        <w:tblStyle w:val="a9"/>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940"/>
        <w:gridCol w:w="7924"/>
      </w:tblGrid>
      <w:tr w:rsidR="00D90B28" w:rsidRPr="00F17D69" w14:paraId="5B6B4009" w14:textId="77777777">
        <w:tc>
          <w:tcPr>
            <w:tcW w:w="1940" w:type="dxa"/>
          </w:tcPr>
          <w:p w14:paraId="7A2B523F" w14:textId="77777777" w:rsidR="000E5735" w:rsidRPr="00F17D69" w:rsidRDefault="00A77D13" w:rsidP="00A77D13">
            <w:pPr>
              <w:spacing w:line="360" w:lineRule="auto"/>
              <w:rPr>
                <w:rFonts w:asciiTheme="minorEastAsia" w:hAnsiTheme="minorEastAsia"/>
                <w:b/>
                <w:szCs w:val="21"/>
              </w:rPr>
            </w:pPr>
            <w:r w:rsidRPr="00F17D69">
              <w:rPr>
                <w:rFonts w:asciiTheme="minorEastAsia" w:hAnsiTheme="minorEastAsia" w:hint="eastAsia"/>
                <w:b/>
                <w:szCs w:val="21"/>
              </w:rPr>
              <w:t>投资目标</w:t>
            </w:r>
          </w:p>
        </w:tc>
        <w:tc>
          <w:tcPr>
            <w:tcW w:w="7924" w:type="dxa"/>
          </w:tcPr>
          <w:p w14:paraId="6AFF3398" w14:textId="77777777" w:rsidR="000E5735" w:rsidRPr="00F17D69" w:rsidRDefault="00A77D13" w:rsidP="00AB12CA">
            <w:pPr>
              <w:ind w:firstLineChars="200" w:firstLine="420"/>
              <w:rPr>
                <w:rFonts w:asciiTheme="minorEastAsia" w:hAnsiTheme="minorEastAsia"/>
                <w:bCs/>
                <w:szCs w:val="21"/>
              </w:rPr>
            </w:pPr>
            <w:r w:rsidRPr="00F17D69">
              <w:rPr>
                <w:rFonts w:asciiTheme="minorEastAsia" w:hAnsiTheme="minorEastAsia" w:cstheme="minorEastAsia" w:hint="eastAsia"/>
                <w:szCs w:val="21"/>
              </w:rPr>
              <w:t>本基金采用自上而下与自下</w:t>
            </w:r>
            <w:r w:rsidR="00655B8F" w:rsidRPr="00F17D69">
              <w:rPr>
                <w:rFonts w:asciiTheme="minorEastAsia" w:hAnsiTheme="minorEastAsia" w:cstheme="minorEastAsia" w:hint="eastAsia"/>
                <w:szCs w:val="21"/>
              </w:rPr>
              <w:t>而上相结合的投资方法，以基本面分析为立足点，精选医疗健康相关行业</w:t>
            </w:r>
            <w:r w:rsidRPr="00F17D69">
              <w:rPr>
                <w:rFonts w:asciiTheme="minorEastAsia" w:hAnsiTheme="minorEastAsia" w:cstheme="minorEastAsia" w:hint="eastAsia"/>
                <w:szCs w:val="21"/>
              </w:rPr>
              <w:t>证券，在科学严格管理风险的前提下，谋求基金资产的中长期稳健增值。</w:t>
            </w:r>
          </w:p>
        </w:tc>
      </w:tr>
      <w:tr w:rsidR="00D90B28" w:rsidRPr="00F17D69" w14:paraId="1DA7923A" w14:textId="77777777">
        <w:tc>
          <w:tcPr>
            <w:tcW w:w="1940" w:type="dxa"/>
          </w:tcPr>
          <w:p w14:paraId="3C846FD0" w14:textId="77777777" w:rsidR="000E5735" w:rsidRPr="00F17D69" w:rsidRDefault="00A77D13" w:rsidP="00A77D13">
            <w:pPr>
              <w:spacing w:line="360" w:lineRule="auto"/>
              <w:rPr>
                <w:rFonts w:asciiTheme="minorEastAsia" w:hAnsiTheme="minorEastAsia"/>
                <w:b/>
                <w:szCs w:val="21"/>
              </w:rPr>
            </w:pPr>
            <w:r w:rsidRPr="00F17D69">
              <w:rPr>
                <w:rFonts w:asciiTheme="minorEastAsia" w:hAnsiTheme="minorEastAsia" w:hint="eastAsia"/>
                <w:b/>
                <w:szCs w:val="21"/>
              </w:rPr>
              <w:t>投资范围</w:t>
            </w:r>
          </w:p>
        </w:tc>
        <w:tc>
          <w:tcPr>
            <w:tcW w:w="7924" w:type="dxa"/>
          </w:tcPr>
          <w:p w14:paraId="3FC25089" w14:textId="77777777" w:rsidR="000E5735" w:rsidRPr="00F17D69" w:rsidRDefault="00A77D13" w:rsidP="00AB12CA">
            <w:pPr>
              <w:ind w:firstLineChars="200" w:firstLine="420"/>
              <w:rPr>
                <w:rFonts w:asciiTheme="minorEastAsia" w:hAnsiTheme="minorEastAsia" w:cstheme="minorEastAsia"/>
                <w:bCs/>
                <w:szCs w:val="21"/>
              </w:rPr>
            </w:pPr>
            <w:r w:rsidRPr="00F17D69">
              <w:rPr>
                <w:rFonts w:asciiTheme="minorEastAsia" w:hAnsiTheme="minorEastAsia" w:cstheme="minorEastAsia" w:hint="eastAsia"/>
                <w:bCs/>
                <w:szCs w:val="21"/>
              </w:rPr>
              <w:t>本基金的投资范围为具有良好流动性的金融工具，包括国内依法发行上市的股票（包括主板、创业板及其他中国证监会允许基金投资的股票、存托凭证）、港股通标的股票（包括沪港通股票及深港通股票）、债券（包括国内依法发行和上市交易的国债、金融债、企业债、公司债、公开发行的次级债、地方政府债券、可转换债券、分离交易可转债的纯债部分、可交换债、央行票据、中期票据、证券公司短期公司债券、短期融资券、超短期融资券）、资产支持证券、债券回购、货币市场工具、同业存单、银行存款（包括协议存款、定期存款及其他银行存款）、股指期货、国债期货、股票期权以及法律法规或中国证监会允许基金投资的其他金融工具（但须符合中国证监会的相关规定）。本基金将根据法律法规的规定参与融资融券业务中的融资业务。</w:t>
            </w:r>
          </w:p>
          <w:p w14:paraId="1C9866AC" w14:textId="77777777" w:rsidR="000E5735" w:rsidRPr="00F17D69" w:rsidRDefault="00A77D13" w:rsidP="00AB12CA">
            <w:pPr>
              <w:ind w:firstLineChars="200" w:firstLine="420"/>
              <w:rPr>
                <w:rFonts w:asciiTheme="minorEastAsia" w:hAnsiTheme="minorEastAsia"/>
                <w:bCs/>
                <w:szCs w:val="21"/>
              </w:rPr>
            </w:pPr>
            <w:r w:rsidRPr="00F17D69">
              <w:rPr>
                <w:rFonts w:asciiTheme="minorEastAsia" w:hAnsiTheme="minorEastAsia" w:cstheme="minorEastAsia" w:hint="eastAsia"/>
                <w:bCs/>
                <w:szCs w:val="21"/>
              </w:rPr>
              <w:t>本基金的投资组合比例为：本基金投资组合中股票资产投资比例为基金资产的60%-95%，其中对港股通标的股票（包括沪港通股票及深港通股票）的投资比例不超过股票资产的50%。本基金以医疗健康行业的上市公司股票为主要投资对象，投资于医疗健康相关行业上市公司证券的资产占非现金基金资产的比例不低于80%。本基金每个交易日日终在扣除股指期货、国债期货及股票期权合约需缴纳的交易保证金后，保持现金或者到期日在一年以内的政府债券投资比例合计不低于基金资产净值的5%，其中现金不包括结算备付金、存出保证金、应收申购款等。</w:t>
            </w:r>
          </w:p>
        </w:tc>
      </w:tr>
      <w:tr w:rsidR="00D90B28" w:rsidRPr="00F17D69" w14:paraId="2843FF30" w14:textId="77777777">
        <w:tc>
          <w:tcPr>
            <w:tcW w:w="1940" w:type="dxa"/>
          </w:tcPr>
          <w:p w14:paraId="40A18852" w14:textId="77777777" w:rsidR="00A77D13" w:rsidRPr="00F17D69" w:rsidRDefault="00A77D13" w:rsidP="00A77D13">
            <w:pPr>
              <w:spacing w:line="360" w:lineRule="auto"/>
              <w:rPr>
                <w:rFonts w:asciiTheme="minorEastAsia" w:hAnsiTheme="minorEastAsia"/>
                <w:b/>
                <w:szCs w:val="21"/>
              </w:rPr>
            </w:pPr>
            <w:r w:rsidRPr="00F17D69">
              <w:rPr>
                <w:rFonts w:asciiTheme="minorEastAsia" w:hAnsiTheme="minorEastAsia" w:hint="eastAsia"/>
                <w:b/>
                <w:szCs w:val="21"/>
              </w:rPr>
              <w:lastRenderedPageBreak/>
              <w:t>主要投资策略</w:t>
            </w:r>
          </w:p>
        </w:tc>
        <w:tc>
          <w:tcPr>
            <w:tcW w:w="7924" w:type="dxa"/>
          </w:tcPr>
          <w:p w14:paraId="0FF7960C" w14:textId="77777777" w:rsidR="00A77D13" w:rsidRPr="00F17D69" w:rsidRDefault="00471D32" w:rsidP="0068003F">
            <w:pPr>
              <w:ind w:firstLineChars="200" w:firstLine="420"/>
              <w:rPr>
                <w:rFonts w:asciiTheme="minorEastAsia" w:eastAsia="仿宋" w:hAnsiTheme="minorEastAsia"/>
                <w:bCs/>
                <w:szCs w:val="21"/>
              </w:rPr>
            </w:pPr>
            <w:r w:rsidRPr="00F17D69">
              <w:rPr>
                <w:rFonts w:ascii="宋体" w:eastAsia="宋体" w:hAnsi="宋体" w:cs="宋体" w:hint="eastAsia"/>
                <w:bCs/>
                <w:szCs w:val="21"/>
              </w:rPr>
              <w:t>本基金将通过系统和深入的基本面研究，专注于医疗健康产业投资，对行业发展进行密切跟踪，根据市场不同阶段充分把握各个子行业轮动带来的投资机会。本基金所指医疗健康主题企业包括提供预防、诊断、治疗、康复及健康产品与服务的企业。在具体操作上，本基金将主要采用“自上而下”与“自下而上”相结合的方法，自上而下是分析每个阶段行业的主要增长驱动力和产业趋势，进而判断医疗健康相关行业内各细分领域的景气度和预期风险收益，在其中配置优质个股。在备选行业内部通过定量与定性相结合的分析方法，综合分析上市公司的业绩质量、成长性和估值水平等，精选具有良好成长性、估值合理的个股。</w:t>
            </w:r>
          </w:p>
        </w:tc>
      </w:tr>
      <w:tr w:rsidR="00D90B28" w:rsidRPr="00F17D69" w14:paraId="3890046E" w14:textId="77777777">
        <w:tc>
          <w:tcPr>
            <w:tcW w:w="1940" w:type="dxa"/>
          </w:tcPr>
          <w:p w14:paraId="53A18A16" w14:textId="77777777" w:rsidR="000E5735" w:rsidRPr="00F17D69" w:rsidRDefault="00A77D13" w:rsidP="00A77D13">
            <w:pPr>
              <w:spacing w:line="360" w:lineRule="auto"/>
              <w:rPr>
                <w:rFonts w:asciiTheme="minorEastAsia" w:hAnsiTheme="minorEastAsia"/>
                <w:b/>
                <w:szCs w:val="21"/>
              </w:rPr>
            </w:pPr>
            <w:r w:rsidRPr="00F17D69">
              <w:rPr>
                <w:rFonts w:asciiTheme="minorEastAsia" w:hAnsiTheme="minorEastAsia" w:hint="eastAsia"/>
                <w:b/>
                <w:szCs w:val="21"/>
              </w:rPr>
              <w:t>业绩比较基准</w:t>
            </w:r>
          </w:p>
        </w:tc>
        <w:tc>
          <w:tcPr>
            <w:tcW w:w="7924" w:type="dxa"/>
          </w:tcPr>
          <w:p w14:paraId="773B49ED" w14:textId="77777777" w:rsidR="000E5735" w:rsidRPr="00F17D69" w:rsidRDefault="00A77D13" w:rsidP="00AB12CA">
            <w:pPr>
              <w:ind w:firstLineChars="200" w:firstLine="420"/>
              <w:rPr>
                <w:rFonts w:asciiTheme="minorEastAsia" w:hAnsiTheme="minorEastAsia"/>
                <w:szCs w:val="21"/>
              </w:rPr>
            </w:pPr>
            <w:r w:rsidRPr="00F17D69">
              <w:rPr>
                <w:rFonts w:ascii="宋体" w:eastAsia="宋体" w:hAnsi="宋体" w:cs="宋体" w:hint="eastAsia"/>
                <w:bCs/>
                <w:szCs w:val="21"/>
              </w:rPr>
              <w:t>中证医药卫生指数收益率×60%+恒生医疗保健指数收益率×20%+中证综合债券指数收益率×20%</w:t>
            </w:r>
          </w:p>
        </w:tc>
      </w:tr>
      <w:tr w:rsidR="00D90B28" w:rsidRPr="00F17D69" w14:paraId="44E508B5" w14:textId="77777777">
        <w:tc>
          <w:tcPr>
            <w:tcW w:w="1940" w:type="dxa"/>
          </w:tcPr>
          <w:p w14:paraId="0806C934" w14:textId="77777777" w:rsidR="000E5735" w:rsidRPr="00F17D69" w:rsidRDefault="00A77D13" w:rsidP="00A77D13">
            <w:pPr>
              <w:spacing w:line="360" w:lineRule="auto"/>
              <w:rPr>
                <w:rFonts w:asciiTheme="minorEastAsia" w:hAnsiTheme="minorEastAsia"/>
                <w:b/>
                <w:szCs w:val="21"/>
              </w:rPr>
            </w:pPr>
            <w:r w:rsidRPr="00F17D69">
              <w:rPr>
                <w:rFonts w:asciiTheme="minorEastAsia" w:hAnsiTheme="minorEastAsia" w:hint="eastAsia"/>
                <w:b/>
                <w:szCs w:val="21"/>
              </w:rPr>
              <w:t>风险收益特征</w:t>
            </w:r>
          </w:p>
        </w:tc>
        <w:tc>
          <w:tcPr>
            <w:tcW w:w="7924" w:type="dxa"/>
          </w:tcPr>
          <w:p w14:paraId="0761902F" w14:textId="77777777" w:rsidR="000E5735" w:rsidRPr="00F17D69" w:rsidRDefault="00A77D13" w:rsidP="00AB12CA">
            <w:pPr>
              <w:ind w:firstLineChars="200" w:firstLine="420"/>
              <w:rPr>
                <w:rFonts w:asciiTheme="minorEastAsia" w:hAnsiTheme="minorEastAsia"/>
                <w:bCs/>
                <w:szCs w:val="21"/>
              </w:rPr>
            </w:pPr>
            <w:r w:rsidRPr="00F17D69">
              <w:rPr>
                <w:rFonts w:asciiTheme="minorEastAsia" w:hAnsiTheme="minorEastAsia" w:hint="eastAsia"/>
                <w:bCs/>
                <w:szCs w:val="21"/>
              </w:rPr>
              <w:t>本基金为混合型基金，其预期收益和风险高于货币型基金、债券型基金。本基金除了投资于A股市场优质企业外，还可在法律法规规定的范围内投资港股通标的股票（包括沪港通股票及深港通股票）。除了需要承担与境内证券投资基金类似的市场波动风险等一般投资风险之外，本基金还面临汇率风险、香港市场风险等境外证券市场投资所面临的特别投资风险。</w:t>
            </w:r>
          </w:p>
        </w:tc>
      </w:tr>
    </w:tbl>
    <w:p w14:paraId="218BD2FC" w14:textId="2E3CEBE4" w:rsidR="000E5735" w:rsidRPr="00F17D69" w:rsidRDefault="00E60C9B">
      <w:pPr>
        <w:spacing w:line="340" w:lineRule="exact"/>
        <w:contextualSpacing/>
        <w:rPr>
          <w:rFonts w:asciiTheme="minorEastAsia" w:hAnsiTheme="minorEastAsia"/>
          <w:szCs w:val="21"/>
        </w:rPr>
      </w:pPr>
      <w:r w:rsidRPr="00F17D69">
        <w:rPr>
          <w:rFonts w:asciiTheme="minorEastAsia" w:hAnsiTheme="minorEastAsia" w:hint="eastAsia"/>
          <w:szCs w:val="21"/>
        </w:rPr>
        <w:t>注：不同的销售机构采用的评价方法不同，本法律文件风险收益特征表述与销售机构基金风险评价可能存在不一致的风险，投资人在申购本基金时需按照销售机构的要求完成风险承受能力与产品风险之间的匹配检验。</w:t>
      </w:r>
    </w:p>
    <w:p w14:paraId="723258F3" w14:textId="79E96C5E" w:rsidR="00E60C9B" w:rsidRPr="00F17D69" w:rsidRDefault="00E60C9B">
      <w:pPr>
        <w:spacing w:line="340" w:lineRule="exact"/>
        <w:contextualSpacing/>
        <w:rPr>
          <w:rFonts w:asciiTheme="minorEastAsia" w:hAnsiTheme="minorEastAsia" w:hint="eastAsia"/>
          <w:b/>
          <w:szCs w:val="21"/>
        </w:rPr>
      </w:pPr>
    </w:p>
    <w:p w14:paraId="0C29CF1D" w14:textId="0E7F4E25" w:rsidR="000E5735" w:rsidRPr="00F17D69" w:rsidRDefault="00A77D13">
      <w:pPr>
        <w:spacing w:line="340" w:lineRule="exact"/>
        <w:contextualSpacing/>
        <w:rPr>
          <w:rFonts w:asciiTheme="minorEastAsia" w:hAnsiTheme="minorEastAsia"/>
          <w:b/>
          <w:szCs w:val="21"/>
        </w:rPr>
      </w:pPr>
      <w:r w:rsidRPr="00F17D69">
        <w:rPr>
          <w:rFonts w:asciiTheme="minorEastAsia" w:hAnsiTheme="minorEastAsia" w:hint="eastAsia"/>
          <w:b/>
          <w:szCs w:val="21"/>
        </w:rPr>
        <w:t>（二）投资组合资产配置图表/区域配置图表</w:t>
      </w:r>
    </w:p>
    <w:p w14:paraId="3AFB3C8A" w14:textId="658B68C3" w:rsidR="000E5735" w:rsidRPr="00F17D69" w:rsidRDefault="00B95149">
      <w:pPr>
        <w:spacing w:line="340" w:lineRule="exact"/>
        <w:contextualSpacing/>
        <w:rPr>
          <w:rFonts w:asciiTheme="minorEastAsia" w:hAnsiTheme="minorEastAsia"/>
          <w:b/>
          <w:szCs w:val="21"/>
        </w:rPr>
      </w:pPr>
      <w:r>
        <w:rPr>
          <w:rFonts w:asciiTheme="minorEastAsia" w:hAnsiTheme="minorEastAsia"/>
          <w:noProof/>
          <w:szCs w:val="21"/>
        </w:rPr>
        <w:drawing>
          <wp:anchor distT="0" distB="0" distL="114300" distR="114300" simplePos="0" relativeHeight="251660288" behindDoc="0" locked="0" layoutInCell="1" allowOverlap="1" wp14:anchorId="42AAE958" wp14:editId="77498C04">
            <wp:simplePos x="0" y="0"/>
            <wp:positionH relativeFrom="column">
              <wp:posOffset>1001395</wp:posOffset>
            </wp:positionH>
            <wp:positionV relativeFrom="paragraph">
              <wp:posOffset>219075</wp:posOffset>
            </wp:positionV>
            <wp:extent cx="4190365" cy="2472055"/>
            <wp:effectExtent l="0" t="0" r="635" b="444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90365" cy="2472055"/>
                    </a:xfrm>
                    <a:prstGeom prst="rect">
                      <a:avLst/>
                    </a:prstGeom>
                    <a:noFill/>
                  </pic:spPr>
                </pic:pic>
              </a:graphicData>
            </a:graphic>
            <wp14:sizeRelH relativeFrom="page">
              <wp14:pctWidth>0</wp14:pctWidth>
            </wp14:sizeRelH>
            <wp14:sizeRelV relativeFrom="page">
              <wp14:pctHeight>0</wp14:pctHeight>
            </wp14:sizeRelV>
          </wp:anchor>
        </w:drawing>
      </w:r>
      <w:r w:rsidR="00A77D13" w:rsidRPr="00F17D69">
        <w:rPr>
          <w:rFonts w:asciiTheme="minorEastAsia" w:hAnsiTheme="minorEastAsia" w:hint="eastAsia"/>
          <w:b/>
          <w:szCs w:val="21"/>
        </w:rPr>
        <w:t>投资组合资产配置图表</w:t>
      </w:r>
    </w:p>
    <w:p w14:paraId="534E4C07" w14:textId="308B2807" w:rsidR="000E5735" w:rsidRPr="00F17D69" w:rsidRDefault="000E5735">
      <w:pPr>
        <w:spacing w:line="340" w:lineRule="exact"/>
        <w:contextualSpacing/>
        <w:rPr>
          <w:rFonts w:asciiTheme="minorEastAsia" w:hAnsiTheme="minorEastAsia"/>
          <w:szCs w:val="21"/>
        </w:rPr>
      </w:pPr>
    </w:p>
    <w:p w14:paraId="6D7A1661" w14:textId="77777777" w:rsidR="00BB27EE" w:rsidRPr="00F17D69" w:rsidRDefault="00BB27EE">
      <w:pPr>
        <w:spacing w:line="340" w:lineRule="exact"/>
        <w:contextualSpacing/>
        <w:rPr>
          <w:rFonts w:asciiTheme="minorEastAsia" w:hAnsiTheme="minorEastAsia"/>
          <w:szCs w:val="21"/>
        </w:rPr>
      </w:pPr>
    </w:p>
    <w:p w14:paraId="7FB9808B" w14:textId="77777777" w:rsidR="00BB27EE" w:rsidRPr="00F17D69" w:rsidRDefault="00BB27EE">
      <w:pPr>
        <w:spacing w:line="340" w:lineRule="exact"/>
        <w:contextualSpacing/>
        <w:rPr>
          <w:rFonts w:asciiTheme="minorEastAsia" w:hAnsiTheme="minorEastAsia"/>
          <w:szCs w:val="21"/>
        </w:rPr>
      </w:pPr>
    </w:p>
    <w:p w14:paraId="0A8557B3" w14:textId="77777777" w:rsidR="00BB27EE" w:rsidRPr="00F17D69" w:rsidRDefault="00BB27EE">
      <w:pPr>
        <w:spacing w:line="340" w:lineRule="exact"/>
        <w:contextualSpacing/>
        <w:rPr>
          <w:rFonts w:asciiTheme="minorEastAsia" w:hAnsiTheme="minorEastAsia"/>
          <w:szCs w:val="21"/>
        </w:rPr>
      </w:pPr>
    </w:p>
    <w:p w14:paraId="3882239A" w14:textId="77777777" w:rsidR="00BB27EE" w:rsidRPr="00F17D69" w:rsidRDefault="00BB27EE">
      <w:pPr>
        <w:spacing w:line="340" w:lineRule="exact"/>
        <w:contextualSpacing/>
        <w:rPr>
          <w:rFonts w:asciiTheme="minorEastAsia" w:hAnsiTheme="minorEastAsia"/>
          <w:szCs w:val="21"/>
        </w:rPr>
      </w:pPr>
    </w:p>
    <w:p w14:paraId="739C9FE9" w14:textId="77777777" w:rsidR="00BB27EE" w:rsidRPr="00F17D69" w:rsidRDefault="00BB27EE">
      <w:pPr>
        <w:spacing w:line="340" w:lineRule="exact"/>
        <w:contextualSpacing/>
        <w:rPr>
          <w:rFonts w:asciiTheme="minorEastAsia" w:hAnsiTheme="minorEastAsia"/>
          <w:szCs w:val="21"/>
        </w:rPr>
      </w:pPr>
    </w:p>
    <w:p w14:paraId="5AAFAD19" w14:textId="77777777" w:rsidR="00BB27EE" w:rsidRPr="00F17D69" w:rsidRDefault="00BB27EE">
      <w:pPr>
        <w:spacing w:line="340" w:lineRule="exact"/>
        <w:contextualSpacing/>
        <w:rPr>
          <w:rFonts w:asciiTheme="minorEastAsia" w:hAnsiTheme="minorEastAsia"/>
          <w:szCs w:val="21"/>
        </w:rPr>
      </w:pPr>
    </w:p>
    <w:p w14:paraId="209070E0" w14:textId="77777777" w:rsidR="00BB27EE" w:rsidRPr="00F17D69" w:rsidRDefault="00BB27EE">
      <w:pPr>
        <w:spacing w:line="340" w:lineRule="exact"/>
        <w:contextualSpacing/>
        <w:rPr>
          <w:rFonts w:asciiTheme="minorEastAsia" w:hAnsiTheme="minorEastAsia"/>
          <w:szCs w:val="21"/>
        </w:rPr>
      </w:pPr>
    </w:p>
    <w:p w14:paraId="6046FE37" w14:textId="61108748" w:rsidR="00BB27EE" w:rsidRPr="00F17D69" w:rsidRDefault="00BB27EE">
      <w:pPr>
        <w:spacing w:line="340" w:lineRule="exact"/>
        <w:contextualSpacing/>
        <w:rPr>
          <w:rFonts w:asciiTheme="minorEastAsia" w:hAnsiTheme="minorEastAsia"/>
          <w:szCs w:val="21"/>
        </w:rPr>
      </w:pPr>
    </w:p>
    <w:p w14:paraId="1E9370B4" w14:textId="638BA23A" w:rsidR="00BB27EE" w:rsidRPr="00F17D69" w:rsidRDefault="00BB27EE">
      <w:pPr>
        <w:spacing w:line="340" w:lineRule="exact"/>
        <w:contextualSpacing/>
        <w:rPr>
          <w:rFonts w:asciiTheme="minorEastAsia" w:hAnsiTheme="minorEastAsia"/>
          <w:szCs w:val="21"/>
        </w:rPr>
      </w:pPr>
    </w:p>
    <w:p w14:paraId="19577260" w14:textId="3D99E135" w:rsidR="00BB27EE" w:rsidRPr="00F17D69" w:rsidRDefault="00BB27EE">
      <w:pPr>
        <w:spacing w:line="340" w:lineRule="exact"/>
        <w:contextualSpacing/>
        <w:rPr>
          <w:rFonts w:asciiTheme="minorEastAsia" w:hAnsiTheme="minorEastAsia"/>
          <w:szCs w:val="21"/>
        </w:rPr>
      </w:pPr>
    </w:p>
    <w:p w14:paraId="4ACB7D34" w14:textId="40EB641B" w:rsidR="00BB27EE" w:rsidRPr="00F17D69" w:rsidRDefault="00BB27EE">
      <w:pPr>
        <w:spacing w:line="340" w:lineRule="exact"/>
        <w:contextualSpacing/>
        <w:rPr>
          <w:rFonts w:asciiTheme="minorEastAsia" w:hAnsiTheme="minorEastAsia" w:hint="eastAsia"/>
          <w:szCs w:val="21"/>
        </w:rPr>
      </w:pPr>
    </w:p>
    <w:p w14:paraId="7DC796D5" w14:textId="3176715B" w:rsidR="000E5735" w:rsidRPr="00F17D69" w:rsidRDefault="00A77D13">
      <w:pPr>
        <w:spacing w:line="340" w:lineRule="exact"/>
        <w:contextualSpacing/>
        <w:rPr>
          <w:rFonts w:asciiTheme="minorEastAsia" w:hAnsiTheme="minorEastAsia"/>
          <w:b/>
          <w:szCs w:val="21"/>
        </w:rPr>
      </w:pPr>
      <w:r w:rsidRPr="00F17D69">
        <w:rPr>
          <w:rFonts w:asciiTheme="minorEastAsia" w:hAnsiTheme="minorEastAsia" w:hint="eastAsia"/>
          <w:b/>
          <w:szCs w:val="21"/>
        </w:rPr>
        <w:t>（三）自基金合同生效以来基金每年的净值增长率与同期业绩比较基准的比较图</w:t>
      </w:r>
    </w:p>
    <w:p w14:paraId="2CF1320C" w14:textId="27E78AE0" w:rsidR="00AB12CA" w:rsidRPr="00F17D69" w:rsidRDefault="00B95149">
      <w:pPr>
        <w:spacing w:line="340" w:lineRule="exact"/>
        <w:contextualSpacing/>
        <w:rPr>
          <w:rFonts w:asciiTheme="minorEastAsia" w:hAnsiTheme="minorEastAsia"/>
          <w:szCs w:val="21"/>
        </w:rPr>
      </w:pPr>
      <w:r>
        <w:rPr>
          <w:rFonts w:asciiTheme="minorEastAsia" w:hAnsiTheme="minorEastAsia"/>
          <w:noProof/>
          <w:szCs w:val="21"/>
        </w:rPr>
        <w:drawing>
          <wp:anchor distT="0" distB="0" distL="114300" distR="114300" simplePos="0" relativeHeight="251661312" behindDoc="0" locked="0" layoutInCell="1" allowOverlap="1" wp14:anchorId="4010A94E" wp14:editId="5AE57C24">
            <wp:simplePos x="0" y="0"/>
            <wp:positionH relativeFrom="column">
              <wp:posOffset>799853</wp:posOffset>
            </wp:positionH>
            <wp:positionV relativeFrom="paragraph">
              <wp:posOffset>65834</wp:posOffset>
            </wp:positionV>
            <wp:extent cx="4642246" cy="2738782"/>
            <wp:effectExtent l="0" t="0" r="6350" b="4445"/>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42246" cy="2738782"/>
                    </a:xfrm>
                    <a:prstGeom prst="rect">
                      <a:avLst/>
                    </a:prstGeom>
                    <a:noFill/>
                  </pic:spPr>
                </pic:pic>
              </a:graphicData>
            </a:graphic>
            <wp14:sizeRelH relativeFrom="page">
              <wp14:pctWidth>0</wp14:pctWidth>
            </wp14:sizeRelH>
            <wp14:sizeRelV relativeFrom="page">
              <wp14:pctHeight>0</wp14:pctHeight>
            </wp14:sizeRelV>
          </wp:anchor>
        </w:drawing>
      </w:r>
    </w:p>
    <w:p w14:paraId="3F252E8E" w14:textId="77777777" w:rsidR="000631BC" w:rsidRPr="00F17D69" w:rsidRDefault="000631BC">
      <w:pPr>
        <w:spacing w:line="340" w:lineRule="exact"/>
        <w:contextualSpacing/>
        <w:rPr>
          <w:rFonts w:asciiTheme="minorEastAsia" w:hAnsiTheme="minorEastAsia"/>
          <w:szCs w:val="21"/>
        </w:rPr>
      </w:pPr>
    </w:p>
    <w:p w14:paraId="1077DC86" w14:textId="77777777" w:rsidR="000631BC" w:rsidRPr="00F17D69" w:rsidRDefault="000631BC">
      <w:pPr>
        <w:spacing w:line="340" w:lineRule="exact"/>
        <w:contextualSpacing/>
        <w:rPr>
          <w:rFonts w:asciiTheme="minorEastAsia" w:hAnsiTheme="minorEastAsia"/>
          <w:szCs w:val="21"/>
        </w:rPr>
      </w:pPr>
    </w:p>
    <w:p w14:paraId="6153B979" w14:textId="77777777" w:rsidR="000631BC" w:rsidRPr="00F17D69" w:rsidRDefault="000631BC">
      <w:pPr>
        <w:spacing w:line="340" w:lineRule="exact"/>
        <w:contextualSpacing/>
        <w:rPr>
          <w:rFonts w:asciiTheme="minorEastAsia" w:hAnsiTheme="minorEastAsia"/>
          <w:szCs w:val="21"/>
        </w:rPr>
      </w:pPr>
    </w:p>
    <w:p w14:paraId="63FF4B05" w14:textId="77777777" w:rsidR="000631BC" w:rsidRPr="00F17D69" w:rsidRDefault="000631BC">
      <w:pPr>
        <w:spacing w:line="340" w:lineRule="exact"/>
        <w:contextualSpacing/>
        <w:rPr>
          <w:rFonts w:asciiTheme="minorEastAsia" w:hAnsiTheme="minorEastAsia"/>
          <w:szCs w:val="21"/>
        </w:rPr>
      </w:pPr>
    </w:p>
    <w:p w14:paraId="53EDE684" w14:textId="77777777" w:rsidR="000631BC" w:rsidRPr="00F17D69" w:rsidRDefault="000631BC">
      <w:pPr>
        <w:spacing w:line="340" w:lineRule="exact"/>
        <w:contextualSpacing/>
        <w:rPr>
          <w:rFonts w:asciiTheme="minorEastAsia" w:hAnsiTheme="minorEastAsia"/>
          <w:szCs w:val="21"/>
        </w:rPr>
      </w:pPr>
    </w:p>
    <w:p w14:paraId="68B13EC7" w14:textId="77777777" w:rsidR="000631BC" w:rsidRPr="00F17D69" w:rsidRDefault="000631BC">
      <w:pPr>
        <w:spacing w:line="340" w:lineRule="exact"/>
        <w:contextualSpacing/>
        <w:rPr>
          <w:rFonts w:asciiTheme="minorEastAsia" w:hAnsiTheme="minorEastAsia"/>
          <w:szCs w:val="21"/>
        </w:rPr>
      </w:pPr>
    </w:p>
    <w:p w14:paraId="72C2368D" w14:textId="77777777" w:rsidR="000631BC" w:rsidRPr="00F17D69" w:rsidRDefault="000631BC">
      <w:pPr>
        <w:spacing w:line="340" w:lineRule="exact"/>
        <w:contextualSpacing/>
        <w:rPr>
          <w:rFonts w:asciiTheme="minorEastAsia" w:hAnsiTheme="minorEastAsia"/>
          <w:szCs w:val="21"/>
        </w:rPr>
      </w:pPr>
    </w:p>
    <w:p w14:paraId="1FB3AC65" w14:textId="33B31DFE" w:rsidR="000631BC" w:rsidRPr="00F17D69" w:rsidRDefault="00B95149">
      <w:pPr>
        <w:spacing w:line="340" w:lineRule="exact"/>
        <w:contextualSpacing/>
        <w:rPr>
          <w:rFonts w:asciiTheme="minorEastAsia" w:hAnsiTheme="minorEastAsia"/>
          <w:szCs w:val="21"/>
        </w:rPr>
      </w:pPr>
      <w:r>
        <w:rPr>
          <w:rFonts w:asciiTheme="minorEastAsia" w:hAnsiTheme="minorEastAsia"/>
          <w:noProof/>
          <w:szCs w:val="21"/>
        </w:rPr>
        <w:drawing>
          <wp:inline distT="0" distB="0" distL="0" distR="0" wp14:anchorId="772093ED" wp14:editId="71611016">
            <wp:extent cx="5342890" cy="315214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42890" cy="3152140"/>
                    </a:xfrm>
                    <a:prstGeom prst="rect">
                      <a:avLst/>
                    </a:prstGeom>
                    <a:noFill/>
                  </pic:spPr>
                </pic:pic>
              </a:graphicData>
            </a:graphic>
          </wp:inline>
        </w:drawing>
      </w:r>
    </w:p>
    <w:p w14:paraId="77C22218" w14:textId="77777777" w:rsidR="000631BC" w:rsidRPr="00F17D69" w:rsidRDefault="000631BC">
      <w:pPr>
        <w:spacing w:line="340" w:lineRule="exact"/>
        <w:contextualSpacing/>
        <w:rPr>
          <w:rFonts w:asciiTheme="minorEastAsia" w:hAnsiTheme="minorEastAsia" w:hint="eastAsia"/>
          <w:szCs w:val="21"/>
        </w:rPr>
      </w:pPr>
      <w:bookmarkStart w:id="0" w:name="_GoBack"/>
      <w:bookmarkEnd w:id="0"/>
    </w:p>
    <w:p w14:paraId="3C19BED1" w14:textId="77777777" w:rsidR="000E5735" w:rsidRPr="00F17D69" w:rsidRDefault="00A77D13">
      <w:pPr>
        <w:spacing w:line="340" w:lineRule="exact"/>
        <w:contextualSpacing/>
        <w:rPr>
          <w:rFonts w:asciiTheme="minorEastAsia" w:hAnsiTheme="minorEastAsia"/>
          <w:b/>
          <w:szCs w:val="21"/>
        </w:rPr>
      </w:pPr>
      <w:r w:rsidRPr="00F17D69">
        <w:rPr>
          <w:rFonts w:asciiTheme="minorEastAsia" w:hAnsiTheme="minorEastAsia"/>
          <w:b/>
          <w:szCs w:val="21"/>
        </w:rPr>
        <w:lastRenderedPageBreak/>
        <w:t>三</w:t>
      </w:r>
      <w:r w:rsidRPr="00F17D69">
        <w:rPr>
          <w:rFonts w:asciiTheme="minorEastAsia" w:hAnsiTheme="minorEastAsia" w:hint="eastAsia"/>
          <w:b/>
          <w:szCs w:val="21"/>
        </w:rPr>
        <w:t>、</w:t>
      </w:r>
      <w:r w:rsidRPr="00F17D69">
        <w:rPr>
          <w:rFonts w:asciiTheme="minorEastAsia" w:hAnsiTheme="minorEastAsia"/>
          <w:b/>
          <w:szCs w:val="21"/>
        </w:rPr>
        <w:t>投资本基金涉及的费用</w:t>
      </w:r>
    </w:p>
    <w:p w14:paraId="42BA2434" w14:textId="77777777" w:rsidR="000E5735" w:rsidRPr="00F17D69" w:rsidRDefault="00A77D13">
      <w:pPr>
        <w:spacing w:line="340" w:lineRule="exact"/>
        <w:contextualSpacing/>
        <w:rPr>
          <w:rFonts w:asciiTheme="minorEastAsia" w:hAnsiTheme="minorEastAsia"/>
          <w:b/>
          <w:szCs w:val="21"/>
        </w:rPr>
      </w:pPr>
      <w:r w:rsidRPr="00F17D69">
        <w:rPr>
          <w:rFonts w:asciiTheme="minorEastAsia" w:hAnsiTheme="minorEastAsia" w:hint="eastAsia"/>
          <w:b/>
          <w:szCs w:val="21"/>
        </w:rPr>
        <w:t>（一）基金销售相关费用</w:t>
      </w:r>
    </w:p>
    <w:p w14:paraId="7A0BB548" w14:textId="22FBD88D"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szCs w:val="21"/>
        </w:rPr>
        <w:t>以下费用在申购</w:t>
      </w:r>
      <w:r w:rsidRPr="00F17D69">
        <w:rPr>
          <w:rFonts w:asciiTheme="minorEastAsia" w:hAnsiTheme="minorEastAsia" w:hint="eastAsia"/>
          <w:szCs w:val="21"/>
        </w:rPr>
        <w:t>/赎回基金过程中收取：</w:t>
      </w:r>
    </w:p>
    <w:p w14:paraId="2E36758E"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hint="eastAsia"/>
          <w:szCs w:val="21"/>
        </w:rPr>
        <w:t>东方阿尔法医疗健康混合</w:t>
      </w:r>
      <w:r w:rsidR="00AB12CA" w:rsidRPr="00F17D69">
        <w:rPr>
          <w:rFonts w:asciiTheme="minorEastAsia" w:hAnsiTheme="minorEastAsia" w:hint="eastAsia"/>
          <w:szCs w:val="21"/>
        </w:rPr>
        <w:t>发起</w:t>
      </w:r>
      <w:r w:rsidRPr="00F17D69">
        <w:rPr>
          <w:rFonts w:asciiTheme="minorEastAsia" w:hAnsiTheme="minorEastAsia" w:hint="eastAsia"/>
          <w:szCs w:val="21"/>
        </w:rPr>
        <w:t>C</w:t>
      </w:r>
    </w:p>
    <w:tbl>
      <w:tblPr>
        <w:tblStyle w:val="a9"/>
        <w:tblW w:w="0" w:type="auto"/>
        <w:tblInd w:w="567" w:type="dxa"/>
        <w:tblBorders>
          <w:left w:val="none" w:sz="0" w:space="0" w:color="auto"/>
          <w:right w:val="none" w:sz="0" w:space="0" w:color="auto"/>
          <w:insideV w:val="none" w:sz="0" w:space="0" w:color="auto"/>
        </w:tblBorders>
        <w:tblLook w:val="04A0" w:firstRow="1" w:lastRow="0" w:firstColumn="1" w:lastColumn="0" w:noHBand="0" w:noVBand="1"/>
      </w:tblPr>
      <w:tblGrid>
        <w:gridCol w:w="2367"/>
        <w:gridCol w:w="2643"/>
        <w:gridCol w:w="1809"/>
        <w:gridCol w:w="1816"/>
      </w:tblGrid>
      <w:tr w:rsidR="00D90B28" w:rsidRPr="00F17D69" w14:paraId="552F97C3" w14:textId="77777777">
        <w:trPr>
          <w:trHeight w:val="644"/>
        </w:trPr>
        <w:tc>
          <w:tcPr>
            <w:tcW w:w="2367" w:type="dxa"/>
          </w:tcPr>
          <w:p w14:paraId="7A489FB9" w14:textId="77777777" w:rsidR="000E5735" w:rsidRPr="00F17D69" w:rsidRDefault="00A77D13">
            <w:pPr>
              <w:spacing w:line="340" w:lineRule="exact"/>
              <w:contextualSpacing/>
              <w:jc w:val="center"/>
              <w:rPr>
                <w:rFonts w:asciiTheme="minorEastAsia" w:hAnsiTheme="minorEastAsia"/>
                <w:b/>
                <w:szCs w:val="21"/>
              </w:rPr>
            </w:pPr>
            <w:r w:rsidRPr="00F17D69">
              <w:rPr>
                <w:rFonts w:asciiTheme="minorEastAsia" w:hAnsiTheme="minorEastAsia" w:hint="eastAsia"/>
                <w:b/>
                <w:szCs w:val="21"/>
              </w:rPr>
              <w:t>费用类型</w:t>
            </w:r>
          </w:p>
        </w:tc>
        <w:tc>
          <w:tcPr>
            <w:tcW w:w="2643" w:type="dxa"/>
          </w:tcPr>
          <w:p w14:paraId="4F2485ED" w14:textId="77777777" w:rsidR="000E5735" w:rsidRPr="00F17D69" w:rsidRDefault="00A77D13">
            <w:pPr>
              <w:spacing w:line="340" w:lineRule="exact"/>
              <w:contextualSpacing/>
              <w:jc w:val="center"/>
              <w:rPr>
                <w:rFonts w:asciiTheme="minorEastAsia" w:hAnsiTheme="minorEastAsia"/>
                <w:b/>
                <w:szCs w:val="21"/>
              </w:rPr>
            </w:pPr>
            <w:r w:rsidRPr="00F17D69">
              <w:rPr>
                <w:rFonts w:asciiTheme="minorEastAsia" w:hAnsiTheme="minorEastAsia" w:hint="eastAsia"/>
                <w:b/>
                <w:szCs w:val="21"/>
              </w:rPr>
              <w:t>金额（M）/</w:t>
            </w:r>
          </w:p>
          <w:p w14:paraId="4732A98B" w14:textId="77777777" w:rsidR="000E5735" w:rsidRPr="00F17D69" w:rsidRDefault="00A77D13">
            <w:pPr>
              <w:spacing w:line="340" w:lineRule="exact"/>
              <w:contextualSpacing/>
              <w:jc w:val="center"/>
              <w:rPr>
                <w:rFonts w:asciiTheme="minorEastAsia" w:hAnsiTheme="minorEastAsia"/>
                <w:b/>
                <w:szCs w:val="21"/>
              </w:rPr>
            </w:pPr>
            <w:r w:rsidRPr="00F17D69">
              <w:rPr>
                <w:rFonts w:asciiTheme="minorEastAsia" w:hAnsiTheme="minorEastAsia" w:hint="eastAsia"/>
                <w:b/>
                <w:szCs w:val="21"/>
              </w:rPr>
              <w:t>持有期间（N）</w:t>
            </w:r>
          </w:p>
        </w:tc>
        <w:tc>
          <w:tcPr>
            <w:tcW w:w="1809" w:type="dxa"/>
          </w:tcPr>
          <w:p w14:paraId="7D9F082B" w14:textId="77777777" w:rsidR="000E5735" w:rsidRPr="00F17D69" w:rsidRDefault="00A77D13">
            <w:pPr>
              <w:spacing w:line="340" w:lineRule="exact"/>
              <w:contextualSpacing/>
              <w:jc w:val="center"/>
              <w:rPr>
                <w:rFonts w:asciiTheme="minorEastAsia" w:hAnsiTheme="minorEastAsia"/>
                <w:b/>
                <w:szCs w:val="21"/>
              </w:rPr>
            </w:pPr>
            <w:r w:rsidRPr="00F17D69">
              <w:rPr>
                <w:rFonts w:asciiTheme="minorEastAsia" w:hAnsiTheme="minorEastAsia" w:hint="eastAsia"/>
                <w:b/>
                <w:szCs w:val="21"/>
              </w:rPr>
              <w:t>收费方式/费率</w:t>
            </w:r>
          </w:p>
        </w:tc>
        <w:tc>
          <w:tcPr>
            <w:tcW w:w="1816" w:type="dxa"/>
          </w:tcPr>
          <w:p w14:paraId="59094F2F" w14:textId="77777777" w:rsidR="000E5735" w:rsidRPr="00F17D69" w:rsidRDefault="00A77D13">
            <w:pPr>
              <w:spacing w:line="340" w:lineRule="exact"/>
              <w:contextualSpacing/>
              <w:jc w:val="center"/>
              <w:rPr>
                <w:rFonts w:asciiTheme="minorEastAsia" w:hAnsiTheme="minorEastAsia"/>
                <w:b/>
                <w:szCs w:val="21"/>
              </w:rPr>
            </w:pPr>
            <w:r w:rsidRPr="00F17D69">
              <w:rPr>
                <w:rFonts w:asciiTheme="minorEastAsia" w:hAnsiTheme="minorEastAsia" w:hint="eastAsia"/>
                <w:b/>
                <w:szCs w:val="21"/>
              </w:rPr>
              <w:t>备注</w:t>
            </w:r>
          </w:p>
        </w:tc>
      </w:tr>
      <w:tr w:rsidR="00D90B28" w:rsidRPr="00F17D69" w14:paraId="483AEAD3" w14:textId="77777777">
        <w:trPr>
          <w:trHeight w:val="37"/>
        </w:trPr>
        <w:tc>
          <w:tcPr>
            <w:tcW w:w="2367" w:type="dxa"/>
          </w:tcPr>
          <w:p w14:paraId="1DDDFDF1" w14:textId="77777777" w:rsidR="000E5735" w:rsidRPr="00F17D69" w:rsidRDefault="00A77D13">
            <w:pPr>
              <w:spacing w:line="340" w:lineRule="exact"/>
              <w:contextualSpacing/>
              <w:rPr>
                <w:rFonts w:asciiTheme="minorEastAsia" w:hAnsiTheme="minorEastAsia"/>
                <w:b/>
                <w:szCs w:val="21"/>
              </w:rPr>
            </w:pPr>
            <w:r w:rsidRPr="00F17D69">
              <w:rPr>
                <w:rFonts w:asciiTheme="minorEastAsia" w:hAnsiTheme="minorEastAsia" w:hint="eastAsia"/>
                <w:b/>
                <w:szCs w:val="21"/>
              </w:rPr>
              <w:t>申购费（前收费）</w:t>
            </w:r>
          </w:p>
        </w:tc>
        <w:tc>
          <w:tcPr>
            <w:tcW w:w="2643" w:type="dxa"/>
          </w:tcPr>
          <w:p w14:paraId="6863C1D1" w14:textId="77777777" w:rsidR="000E5735" w:rsidRPr="00F17D69" w:rsidRDefault="00A77D13">
            <w:pPr>
              <w:spacing w:line="340" w:lineRule="exact"/>
              <w:contextualSpacing/>
              <w:rPr>
                <w:rFonts w:asciiTheme="minorEastAsia" w:hAnsiTheme="minorEastAsia"/>
                <w:szCs w:val="21"/>
              </w:rPr>
            </w:pPr>
            <w:r w:rsidRPr="00F17D69">
              <w:rPr>
                <w:rFonts w:asciiTheme="minorEastAsia" w:hAnsiTheme="minorEastAsia" w:hint="eastAsia"/>
                <w:szCs w:val="21"/>
              </w:rPr>
              <w:t>-</w:t>
            </w:r>
          </w:p>
        </w:tc>
        <w:tc>
          <w:tcPr>
            <w:tcW w:w="1809" w:type="dxa"/>
          </w:tcPr>
          <w:p w14:paraId="560F62C4" w14:textId="77777777" w:rsidR="000E5735" w:rsidRPr="00F17D69" w:rsidRDefault="00A77D13">
            <w:pPr>
              <w:spacing w:line="340" w:lineRule="exact"/>
              <w:contextualSpacing/>
              <w:rPr>
                <w:rFonts w:asciiTheme="minorEastAsia" w:hAnsiTheme="minorEastAsia"/>
                <w:szCs w:val="21"/>
              </w:rPr>
            </w:pPr>
            <w:r w:rsidRPr="00F17D69">
              <w:rPr>
                <w:rFonts w:asciiTheme="minorEastAsia" w:hAnsiTheme="minorEastAsia" w:hint="eastAsia"/>
                <w:szCs w:val="21"/>
              </w:rPr>
              <w:t>-</w:t>
            </w:r>
          </w:p>
        </w:tc>
        <w:tc>
          <w:tcPr>
            <w:tcW w:w="1816" w:type="dxa"/>
          </w:tcPr>
          <w:p w14:paraId="274CCC00" w14:textId="77777777" w:rsidR="000E5735" w:rsidRPr="00F17D69" w:rsidRDefault="00A77D13">
            <w:pPr>
              <w:contextualSpacing/>
              <w:rPr>
                <w:rFonts w:asciiTheme="minorEastAsia" w:hAnsiTheme="minorEastAsia"/>
                <w:sz w:val="20"/>
                <w:szCs w:val="21"/>
              </w:rPr>
            </w:pPr>
            <w:r w:rsidRPr="00F17D69">
              <w:rPr>
                <w:rFonts w:asciiTheme="minorEastAsia" w:hAnsiTheme="minorEastAsia" w:hint="eastAsia"/>
                <w:sz w:val="20"/>
                <w:szCs w:val="21"/>
              </w:rPr>
              <w:t>C类份额无申购费</w:t>
            </w:r>
          </w:p>
        </w:tc>
      </w:tr>
      <w:tr w:rsidR="00D90B28" w:rsidRPr="00F17D69" w14:paraId="24E505CE" w14:textId="77777777">
        <w:trPr>
          <w:trHeight w:val="37"/>
        </w:trPr>
        <w:tc>
          <w:tcPr>
            <w:tcW w:w="2367" w:type="dxa"/>
            <w:vMerge w:val="restart"/>
          </w:tcPr>
          <w:p w14:paraId="174F7DCB" w14:textId="77777777" w:rsidR="000E5735" w:rsidRPr="00F17D69" w:rsidRDefault="00A77D13">
            <w:pPr>
              <w:spacing w:line="340" w:lineRule="exact"/>
              <w:contextualSpacing/>
              <w:rPr>
                <w:rFonts w:asciiTheme="minorEastAsia" w:hAnsiTheme="minorEastAsia"/>
                <w:b/>
                <w:szCs w:val="21"/>
              </w:rPr>
            </w:pPr>
            <w:r w:rsidRPr="00F17D69">
              <w:rPr>
                <w:rFonts w:asciiTheme="minorEastAsia" w:hAnsiTheme="minorEastAsia" w:hint="eastAsia"/>
                <w:b/>
                <w:szCs w:val="21"/>
              </w:rPr>
              <w:t>赎回费</w:t>
            </w:r>
          </w:p>
        </w:tc>
        <w:tc>
          <w:tcPr>
            <w:tcW w:w="2643" w:type="dxa"/>
          </w:tcPr>
          <w:p w14:paraId="5F997FC1" w14:textId="77777777" w:rsidR="000E5735" w:rsidRPr="00F17D69" w:rsidRDefault="00A77D13">
            <w:pPr>
              <w:spacing w:line="340" w:lineRule="exact"/>
              <w:contextualSpacing/>
              <w:rPr>
                <w:rFonts w:asciiTheme="minorEastAsia" w:hAnsiTheme="minorEastAsia"/>
                <w:szCs w:val="21"/>
              </w:rPr>
            </w:pPr>
            <w:r w:rsidRPr="00F17D69">
              <w:rPr>
                <w:rFonts w:asciiTheme="minorEastAsia" w:hAnsiTheme="minorEastAsia" w:hint="eastAsia"/>
                <w:szCs w:val="21"/>
              </w:rPr>
              <w:t>0＜N＜7天</w:t>
            </w:r>
          </w:p>
        </w:tc>
        <w:tc>
          <w:tcPr>
            <w:tcW w:w="1809" w:type="dxa"/>
          </w:tcPr>
          <w:p w14:paraId="1EC6F2FF" w14:textId="77777777" w:rsidR="000E5735" w:rsidRPr="00F17D69" w:rsidRDefault="00A77D13">
            <w:r w:rsidRPr="00F17D69">
              <w:t>1.50%</w:t>
            </w:r>
          </w:p>
        </w:tc>
        <w:tc>
          <w:tcPr>
            <w:tcW w:w="1816" w:type="dxa"/>
          </w:tcPr>
          <w:p w14:paraId="5164D8FB" w14:textId="77777777" w:rsidR="000E5735" w:rsidRPr="00F17D69" w:rsidRDefault="000E5735">
            <w:pPr>
              <w:contextualSpacing/>
              <w:rPr>
                <w:rFonts w:asciiTheme="minorEastAsia" w:hAnsiTheme="minorEastAsia"/>
                <w:szCs w:val="21"/>
              </w:rPr>
            </w:pPr>
          </w:p>
        </w:tc>
      </w:tr>
      <w:tr w:rsidR="00D90B28" w:rsidRPr="00F17D69" w14:paraId="1C10E555" w14:textId="77777777">
        <w:trPr>
          <w:trHeight w:val="37"/>
        </w:trPr>
        <w:tc>
          <w:tcPr>
            <w:tcW w:w="2367" w:type="dxa"/>
            <w:vMerge/>
          </w:tcPr>
          <w:p w14:paraId="011C638A" w14:textId="77777777" w:rsidR="000E5735" w:rsidRPr="00F17D69" w:rsidRDefault="000E5735">
            <w:pPr>
              <w:spacing w:line="340" w:lineRule="exact"/>
              <w:contextualSpacing/>
              <w:rPr>
                <w:rFonts w:asciiTheme="minorEastAsia" w:hAnsiTheme="minorEastAsia"/>
                <w:b/>
                <w:szCs w:val="21"/>
              </w:rPr>
            </w:pPr>
          </w:p>
        </w:tc>
        <w:tc>
          <w:tcPr>
            <w:tcW w:w="2643" w:type="dxa"/>
          </w:tcPr>
          <w:p w14:paraId="39236559" w14:textId="77777777" w:rsidR="000E5735" w:rsidRPr="00F17D69" w:rsidRDefault="00A77D13">
            <w:pPr>
              <w:spacing w:line="340" w:lineRule="exact"/>
              <w:contextualSpacing/>
              <w:rPr>
                <w:rFonts w:asciiTheme="minorEastAsia" w:hAnsiTheme="minorEastAsia"/>
                <w:szCs w:val="21"/>
              </w:rPr>
            </w:pPr>
            <w:r w:rsidRPr="00F17D69">
              <w:rPr>
                <w:rFonts w:asciiTheme="minorEastAsia" w:hAnsiTheme="minorEastAsia" w:hint="eastAsia"/>
                <w:szCs w:val="21"/>
              </w:rPr>
              <w:t>7天≤N＜30天</w:t>
            </w:r>
          </w:p>
        </w:tc>
        <w:tc>
          <w:tcPr>
            <w:tcW w:w="1809" w:type="dxa"/>
          </w:tcPr>
          <w:p w14:paraId="1DF3D45D" w14:textId="77777777" w:rsidR="000E5735" w:rsidRPr="00F17D69" w:rsidRDefault="00A77D13">
            <w:r w:rsidRPr="00F17D69">
              <w:t>0.5%</w:t>
            </w:r>
          </w:p>
        </w:tc>
        <w:tc>
          <w:tcPr>
            <w:tcW w:w="1816" w:type="dxa"/>
          </w:tcPr>
          <w:p w14:paraId="2E26A83D" w14:textId="77777777" w:rsidR="000E5735" w:rsidRPr="00F17D69" w:rsidRDefault="000E5735">
            <w:pPr>
              <w:contextualSpacing/>
              <w:rPr>
                <w:rFonts w:asciiTheme="minorEastAsia" w:hAnsiTheme="minorEastAsia"/>
                <w:szCs w:val="21"/>
              </w:rPr>
            </w:pPr>
          </w:p>
        </w:tc>
      </w:tr>
      <w:tr w:rsidR="00D90B28" w:rsidRPr="00F17D69" w14:paraId="1F5C8FCD" w14:textId="77777777">
        <w:trPr>
          <w:trHeight w:val="37"/>
        </w:trPr>
        <w:tc>
          <w:tcPr>
            <w:tcW w:w="2367" w:type="dxa"/>
            <w:vMerge/>
          </w:tcPr>
          <w:p w14:paraId="4F3AB80F" w14:textId="77777777" w:rsidR="000E5735" w:rsidRPr="00F17D69" w:rsidRDefault="000E5735">
            <w:pPr>
              <w:spacing w:line="340" w:lineRule="exact"/>
              <w:contextualSpacing/>
              <w:rPr>
                <w:rFonts w:asciiTheme="minorEastAsia" w:hAnsiTheme="minorEastAsia"/>
                <w:b/>
                <w:szCs w:val="21"/>
              </w:rPr>
            </w:pPr>
          </w:p>
        </w:tc>
        <w:tc>
          <w:tcPr>
            <w:tcW w:w="2643" w:type="dxa"/>
          </w:tcPr>
          <w:p w14:paraId="1AB3EA8C" w14:textId="77777777" w:rsidR="000E5735" w:rsidRPr="00F17D69" w:rsidRDefault="00A77D13" w:rsidP="009F3C18">
            <w:pPr>
              <w:spacing w:line="340" w:lineRule="exact"/>
              <w:contextualSpacing/>
              <w:rPr>
                <w:rFonts w:asciiTheme="minorEastAsia" w:hAnsiTheme="minorEastAsia"/>
                <w:szCs w:val="21"/>
              </w:rPr>
            </w:pPr>
            <w:r w:rsidRPr="00F17D69">
              <w:rPr>
                <w:rFonts w:asciiTheme="minorEastAsia" w:hAnsiTheme="minorEastAsia" w:hint="eastAsia"/>
                <w:szCs w:val="21"/>
              </w:rPr>
              <w:t>30天≤N</w:t>
            </w:r>
            <w:r w:rsidR="009F3C18" w:rsidRPr="00F17D69">
              <w:rPr>
                <w:rFonts w:asciiTheme="minorEastAsia" w:hAnsiTheme="minorEastAsia"/>
                <w:szCs w:val="21"/>
              </w:rPr>
              <w:t xml:space="preserve"> </w:t>
            </w:r>
          </w:p>
        </w:tc>
        <w:tc>
          <w:tcPr>
            <w:tcW w:w="1809" w:type="dxa"/>
          </w:tcPr>
          <w:p w14:paraId="0339C133" w14:textId="77777777" w:rsidR="000E5735" w:rsidRPr="00F17D69" w:rsidRDefault="00A77D13">
            <w:r w:rsidRPr="00F17D69">
              <w:t>0%</w:t>
            </w:r>
          </w:p>
        </w:tc>
        <w:tc>
          <w:tcPr>
            <w:tcW w:w="1816" w:type="dxa"/>
          </w:tcPr>
          <w:p w14:paraId="59B567D1" w14:textId="77777777" w:rsidR="000E5735" w:rsidRPr="00F17D69" w:rsidRDefault="000E5735">
            <w:pPr>
              <w:contextualSpacing/>
              <w:rPr>
                <w:rFonts w:asciiTheme="minorEastAsia" w:hAnsiTheme="minorEastAsia"/>
                <w:szCs w:val="21"/>
              </w:rPr>
            </w:pPr>
          </w:p>
        </w:tc>
      </w:tr>
    </w:tbl>
    <w:p w14:paraId="3D0571E8" w14:textId="77777777" w:rsidR="000E5735" w:rsidRPr="00F17D69" w:rsidRDefault="00A77D13">
      <w:pPr>
        <w:spacing w:line="340" w:lineRule="exact"/>
        <w:contextualSpacing/>
        <w:rPr>
          <w:rFonts w:asciiTheme="minorEastAsia" w:hAnsiTheme="minorEastAsia"/>
          <w:b/>
          <w:szCs w:val="21"/>
        </w:rPr>
      </w:pPr>
      <w:r w:rsidRPr="00F17D69">
        <w:rPr>
          <w:rFonts w:asciiTheme="minorEastAsia" w:hAnsiTheme="minorEastAsia" w:hint="eastAsia"/>
          <w:b/>
          <w:szCs w:val="21"/>
        </w:rPr>
        <w:t>（二）基金运作相关费用</w:t>
      </w:r>
    </w:p>
    <w:p w14:paraId="14EFA13C" w14:textId="77777777" w:rsidR="000E5735" w:rsidRPr="00F17D69" w:rsidRDefault="00A77D13">
      <w:pPr>
        <w:spacing w:line="340" w:lineRule="exact"/>
        <w:ind w:firstLineChars="200" w:firstLine="422"/>
        <w:contextualSpacing/>
        <w:rPr>
          <w:rFonts w:asciiTheme="minorEastAsia" w:hAnsiTheme="minorEastAsia"/>
          <w:b/>
          <w:szCs w:val="21"/>
        </w:rPr>
      </w:pPr>
      <w:r w:rsidRPr="00F17D69">
        <w:rPr>
          <w:rFonts w:asciiTheme="minorEastAsia" w:hAnsiTheme="minorEastAsia"/>
          <w:b/>
          <w:szCs w:val="21"/>
        </w:rPr>
        <w:t>以下费用将从基金资产中扣除</w:t>
      </w:r>
    </w:p>
    <w:tbl>
      <w:tblPr>
        <w:tblStyle w:val="a9"/>
        <w:tblW w:w="0" w:type="auto"/>
        <w:tblInd w:w="567" w:type="dxa"/>
        <w:tblBorders>
          <w:left w:val="none" w:sz="0" w:space="0" w:color="auto"/>
          <w:right w:val="none" w:sz="0" w:space="0" w:color="auto"/>
          <w:insideV w:val="none" w:sz="0" w:space="0" w:color="auto"/>
        </w:tblBorders>
        <w:tblLook w:val="04A0" w:firstRow="1" w:lastRow="0" w:firstColumn="1" w:lastColumn="0" w:noHBand="0" w:noVBand="1"/>
      </w:tblPr>
      <w:tblGrid>
        <w:gridCol w:w="2268"/>
        <w:gridCol w:w="6946"/>
      </w:tblGrid>
      <w:tr w:rsidR="00D90B28" w:rsidRPr="00F17D69" w14:paraId="47BF7071" w14:textId="77777777">
        <w:tc>
          <w:tcPr>
            <w:tcW w:w="2268" w:type="dxa"/>
          </w:tcPr>
          <w:p w14:paraId="48092701" w14:textId="77777777" w:rsidR="000E5735" w:rsidRPr="00F17D69" w:rsidRDefault="00A77D13">
            <w:pPr>
              <w:spacing w:line="340" w:lineRule="exact"/>
              <w:contextualSpacing/>
              <w:jc w:val="center"/>
              <w:rPr>
                <w:rFonts w:asciiTheme="minorEastAsia" w:hAnsiTheme="minorEastAsia"/>
                <w:b/>
                <w:szCs w:val="21"/>
              </w:rPr>
            </w:pPr>
            <w:r w:rsidRPr="00F17D69">
              <w:rPr>
                <w:rFonts w:asciiTheme="minorEastAsia" w:hAnsiTheme="minorEastAsia" w:hint="eastAsia"/>
                <w:b/>
                <w:szCs w:val="21"/>
              </w:rPr>
              <w:t>费用类型</w:t>
            </w:r>
          </w:p>
        </w:tc>
        <w:tc>
          <w:tcPr>
            <w:tcW w:w="6946" w:type="dxa"/>
          </w:tcPr>
          <w:p w14:paraId="222A31A6" w14:textId="77777777" w:rsidR="000E5735" w:rsidRPr="00F17D69" w:rsidRDefault="00A77D13">
            <w:pPr>
              <w:spacing w:line="340" w:lineRule="exact"/>
              <w:contextualSpacing/>
              <w:jc w:val="center"/>
              <w:rPr>
                <w:rFonts w:asciiTheme="minorEastAsia" w:hAnsiTheme="minorEastAsia"/>
                <w:b/>
                <w:szCs w:val="21"/>
              </w:rPr>
            </w:pPr>
            <w:r w:rsidRPr="00F17D69">
              <w:rPr>
                <w:rFonts w:asciiTheme="minorEastAsia" w:hAnsiTheme="minorEastAsia" w:hint="eastAsia"/>
                <w:b/>
                <w:szCs w:val="21"/>
              </w:rPr>
              <w:t>收费方式/年费率</w:t>
            </w:r>
          </w:p>
        </w:tc>
      </w:tr>
      <w:tr w:rsidR="00D90B28" w:rsidRPr="00F17D69" w14:paraId="16ABD9E3" w14:textId="77777777">
        <w:tc>
          <w:tcPr>
            <w:tcW w:w="2268" w:type="dxa"/>
          </w:tcPr>
          <w:p w14:paraId="16496F4D" w14:textId="77777777" w:rsidR="000E5735" w:rsidRPr="00F17D69" w:rsidRDefault="00A77D13">
            <w:pPr>
              <w:spacing w:line="340" w:lineRule="exact"/>
              <w:contextualSpacing/>
              <w:rPr>
                <w:rFonts w:asciiTheme="minorEastAsia" w:hAnsiTheme="minorEastAsia"/>
                <w:b/>
                <w:szCs w:val="21"/>
              </w:rPr>
            </w:pPr>
            <w:r w:rsidRPr="00F17D69">
              <w:rPr>
                <w:rFonts w:asciiTheme="minorEastAsia" w:hAnsiTheme="minorEastAsia" w:hint="eastAsia"/>
                <w:b/>
                <w:szCs w:val="21"/>
              </w:rPr>
              <w:t>管理费</w:t>
            </w:r>
          </w:p>
        </w:tc>
        <w:tc>
          <w:tcPr>
            <w:tcW w:w="6946" w:type="dxa"/>
          </w:tcPr>
          <w:p w14:paraId="1A3FA50E" w14:textId="0677A4F8" w:rsidR="000E5735" w:rsidRPr="00F17D69" w:rsidRDefault="00A77D13" w:rsidP="00AD57EC">
            <w:pPr>
              <w:spacing w:line="340" w:lineRule="exact"/>
              <w:contextualSpacing/>
              <w:rPr>
                <w:rFonts w:asciiTheme="minorEastAsia" w:hAnsiTheme="minorEastAsia"/>
                <w:szCs w:val="21"/>
              </w:rPr>
            </w:pPr>
            <w:r w:rsidRPr="00F17D69">
              <w:rPr>
                <w:rFonts w:asciiTheme="minorEastAsia" w:hAnsiTheme="minorEastAsia" w:hint="eastAsia"/>
                <w:szCs w:val="21"/>
              </w:rPr>
              <w:t>固定费率1.</w:t>
            </w:r>
            <w:r w:rsidR="00AD57EC" w:rsidRPr="00F17D69">
              <w:rPr>
                <w:rFonts w:asciiTheme="minorEastAsia" w:hAnsiTheme="minorEastAsia"/>
                <w:szCs w:val="21"/>
              </w:rPr>
              <w:t>2</w:t>
            </w:r>
            <w:r w:rsidR="00AD57EC" w:rsidRPr="00F17D69">
              <w:rPr>
                <w:rFonts w:asciiTheme="minorEastAsia" w:hAnsiTheme="minorEastAsia" w:hint="eastAsia"/>
                <w:szCs w:val="21"/>
              </w:rPr>
              <w:t>0</w:t>
            </w:r>
            <w:r w:rsidRPr="00F17D69">
              <w:rPr>
                <w:rFonts w:asciiTheme="minorEastAsia" w:hAnsiTheme="minorEastAsia" w:hint="eastAsia"/>
                <w:szCs w:val="21"/>
              </w:rPr>
              <w:t>%</w:t>
            </w:r>
          </w:p>
        </w:tc>
      </w:tr>
      <w:tr w:rsidR="00D90B28" w:rsidRPr="00F17D69" w14:paraId="4FFEDC0F" w14:textId="77777777">
        <w:tc>
          <w:tcPr>
            <w:tcW w:w="2268" w:type="dxa"/>
          </w:tcPr>
          <w:p w14:paraId="59D29E19" w14:textId="77777777" w:rsidR="000E5735" w:rsidRPr="00F17D69" w:rsidRDefault="00A77D13">
            <w:pPr>
              <w:spacing w:line="340" w:lineRule="exact"/>
              <w:contextualSpacing/>
              <w:rPr>
                <w:rFonts w:asciiTheme="minorEastAsia" w:hAnsiTheme="minorEastAsia"/>
                <w:b/>
                <w:szCs w:val="21"/>
              </w:rPr>
            </w:pPr>
            <w:r w:rsidRPr="00F17D69">
              <w:rPr>
                <w:rFonts w:asciiTheme="minorEastAsia" w:hAnsiTheme="minorEastAsia" w:hint="eastAsia"/>
                <w:b/>
                <w:szCs w:val="21"/>
              </w:rPr>
              <w:t>托管费</w:t>
            </w:r>
          </w:p>
        </w:tc>
        <w:tc>
          <w:tcPr>
            <w:tcW w:w="6946" w:type="dxa"/>
          </w:tcPr>
          <w:p w14:paraId="00080D9C" w14:textId="37007A7D" w:rsidR="000E5735" w:rsidRPr="00F17D69" w:rsidRDefault="00A77D13" w:rsidP="00AD57EC">
            <w:pPr>
              <w:spacing w:line="340" w:lineRule="exact"/>
              <w:contextualSpacing/>
              <w:rPr>
                <w:rFonts w:asciiTheme="minorEastAsia" w:hAnsiTheme="minorEastAsia"/>
                <w:szCs w:val="21"/>
              </w:rPr>
            </w:pPr>
            <w:r w:rsidRPr="00F17D69">
              <w:rPr>
                <w:rFonts w:asciiTheme="minorEastAsia" w:hAnsiTheme="minorEastAsia" w:hint="eastAsia"/>
                <w:szCs w:val="21"/>
              </w:rPr>
              <w:t>固定费率0.</w:t>
            </w:r>
            <w:r w:rsidR="00AD57EC" w:rsidRPr="00F17D69">
              <w:rPr>
                <w:rFonts w:asciiTheme="minorEastAsia" w:hAnsiTheme="minorEastAsia" w:hint="eastAsia"/>
                <w:szCs w:val="21"/>
              </w:rPr>
              <w:t>2</w:t>
            </w:r>
            <w:r w:rsidR="00AD57EC" w:rsidRPr="00F17D69">
              <w:rPr>
                <w:rFonts w:asciiTheme="minorEastAsia" w:hAnsiTheme="minorEastAsia"/>
                <w:szCs w:val="21"/>
              </w:rPr>
              <w:t>0</w:t>
            </w:r>
            <w:r w:rsidRPr="00F17D69">
              <w:rPr>
                <w:rFonts w:asciiTheme="minorEastAsia" w:hAnsiTheme="minorEastAsia" w:hint="eastAsia"/>
                <w:szCs w:val="21"/>
              </w:rPr>
              <w:t>%</w:t>
            </w:r>
          </w:p>
        </w:tc>
      </w:tr>
      <w:tr w:rsidR="00D90B28" w:rsidRPr="00F17D69" w14:paraId="671C6E4E" w14:textId="77777777">
        <w:tc>
          <w:tcPr>
            <w:tcW w:w="2268" w:type="dxa"/>
          </w:tcPr>
          <w:p w14:paraId="7F4D02BD" w14:textId="77777777" w:rsidR="000E5735" w:rsidRPr="00F17D69" w:rsidRDefault="00A77D13">
            <w:pPr>
              <w:spacing w:line="340" w:lineRule="exact"/>
              <w:contextualSpacing/>
              <w:rPr>
                <w:rFonts w:asciiTheme="minorEastAsia" w:hAnsiTheme="minorEastAsia"/>
                <w:b/>
                <w:szCs w:val="21"/>
              </w:rPr>
            </w:pPr>
            <w:r w:rsidRPr="00F17D69">
              <w:rPr>
                <w:rFonts w:asciiTheme="minorEastAsia" w:hAnsiTheme="minorEastAsia"/>
                <w:b/>
                <w:szCs w:val="21"/>
              </w:rPr>
              <w:t>销售服务费</w:t>
            </w:r>
          </w:p>
        </w:tc>
        <w:tc>
          <w:tcPr>
            <w:tcW w:w="6946" w:type="dxa"/>
          </w:tcPr>
          <w:p w14:paraId="486F0B97" w14:textId="77777777" w:rsidR="000E5735" w:rsidRPr="00F17D69" w:rsidRDefault="00A77D13">
            <w:pPr>
              <w:spacing w:line="340" w:lineRule="exact"/>
              <w:contextualSpacing/>
              <w:rPr>
                <w:rFonts w:asciiTheme="minorEastAsia" w:hAnsiTheme="minorEastAsia"/>
                <w:szCs w:val="21"/>
              </w:rPr>
            </w:pPr>
            <w:r w:rsidRPr="00F17D69">
              <w:rPr>
                <w:rFonts w:asciiTheme="minorEastAsia" w:hAnsiTheme="minorEastAsia" w:hint="eastAsia"/>
                <w:szCs w:val="21"/>
              </w:rPr>
              <w:t>固定费率0.5</w:t>
            </w:r>
            <w:r w:rsidRPr="00F17D69">
              <w:rPr>
                <w:rFonts w:asciiTheme="minorEastAsia" w:hAnsiTheme="minorEastAsia"/>
                <w:szCs w:val="21"/>
              </w:rPr>
              <w:t>0</w:t>
            </w:r>
            <w:r w:rsidRPr="00F17D69">
              <w:rPr>
                <w:rFonts w:asciiTheme="minorEastAsia" w:hAnsiTheme="minorEastAsia" w:hint="eastAsia"/>
                <w:szCs w:val="21"/>
              </w:rPr>
              <w:t>%</w:t>
            </w:r>
          </w:p>
        </w:tc>
      </w:tr>
      <w:tr w:rsidR="00D90B28" w:rsidRPr="00F17D69" w14:paraId="49350D42" w14:textId="77777777">
        <w:tc>
          <w:tcPr>
            <w:tcW w:w="2268" w:type="dxa"/>
          </w:tcPr>
          <w:p w14:paraId="48C086FE" w14:textId="77777777" w:rsidR="000E5735" w:rsidRPr="00F17D69" w:rsidRDefault="00A77D13">
            <w:pPr>
              <w:spacing w:line="340" w:lineRule="exact"/>
              <w:contextualSpacing/>
              <w:rPr>
                <w:rFonts w:asciiTheme="minorEastAsia" w:hAnsiTheme="minorEastAsia"/>
                <w:b/>
                <w:szCs w:val="21"/>
              </w:rPr>
            </w:pPr>
            <w:r w:rsidRPr="00F17D69">
              <w:rPr>
                <w:rFonts w:asciiTheme="minorEastAsia" w:hAnsiTheme="minorEastAsia"/>
                <w:b/>
                <w:szCs w:val="21"/>
              </w:rPr>
              <w:t>其他费用</w:t>
            </w:r>
          </w:p>
        </w:tc>
        <w:tc>
          <w:tcPr>
            <w:tcW w:w="6946" w:type="dxa"/>
          </w:tcPr>
          <w:p w14:paraId="1D07A441" w14:textId="77777777" w:rsidR="000E5735" w:rsidRPr="00F17D69" w:rsidRDefault="00A77D13">
            <w:pPr>
              <w:spacing w:line="340" w:lineRule="exact"/>
              <w:contextualSpacing/>
              <w:rPr>
                <w:rFonts w:asciiTheme="minorEastAsia" w:hAnsiTheme="minorEastAsia"/>
                <w:szCs w:val="21"/>
              </w:rPr>
            </w:pPr>
            <w:r w:rsidRPr="00F17D69">
              <w:rPr>
                <w:rFonts w:asciiTheme="minorEastAsia" w:hAnsiTheme="minorEastAsia" w:hint="eastAsia"/>
                <w:szCs w:val="21"/>
              </w:rPr>
              <w:t>《基金合同》生效后与基金相关的信息披露费用、会计师费、律师费、诉讼费和仲裁费等费用；基金份额持有人大会费用；基金的证券、期货、期权交易费用；基金的银行汇划费用；基金相关的开户费用、账户维护费用；</w:t>
            </w:r>
            <w:r w:rsidRPr="00F17D69">
              <w:rPr>
                <w:rFonts w:asciiTheme="minorEastAsia" w:hAnsiTheme="minorEastAsia" w:hint="eastAsia"/>
                <w:bCs/>
                <w:szCs w:val="21"/>
              </w:rPr>
              <w:t>基金投资港股通标的股票的合理费用；</w:t>
            </w:r>
            <w:r w:rsidRPr="00F17D69">
              <w:rPr>
                <w:rFonts w:asciiTheme="minorEastAsia" w:hAnsiTheme="minorEastAsia"/>
                <w:bCs/>
                <w:szCs w:val="21"/>
              </w:rPr>
              <w:t>按照国家有关规定和《基金合同》约定，可以在基金财产中列支的其他费用</w:t>
            </w:r>
            <w:r w:rsidRPr="00F17D69">
              <w:rPr>
                <w:rFonts w:asciiTheme="minorEastAsia" w:hAnsiTheme="minorEastAsia" w:hint="eastAsia"/>
                <w:bCs/>
                <w:szCs w:val="21"/>
              </w:rPr>
              <w:t>。</w:t>
            </w:r>
          </w:p>
        </w:tc>
      </w:tr>
    </w:tbl>
    <w:p w14:paraId="134A66EF"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hint="eastAsia"/>
          <w:szCs w:val="21"/>
        </w:rPr>
        <w:t>注：本基金交易证券、基金等产生的费用和税负，按实际发生额从基金资产扣除。</w:t>
      </w:r>
    </w:p>
    <w:p w14:paraId="285B9D04" w14:textId="77777777" w:rsidR="000E5735" w:rsidRPr="00F17D69" w:rsidRDefault="000E5735">
      <w:pPr>
        <w:spacing w:line="340" w:lineRule="exact"/>
        <w:ind w:firstLineChars="200" w:firstLine="420"/>
        <w:contextualSpacing/>
        <w:rPr>
          <w:rFonts w:asciiTheme="minorEastAsia" w:hAnsiTheme="minorEastAsia"/>
          <w:szCs w:val="21"/>
        </w:rPr>
      </w:pPr>
    </w:p>
    <w:p w14:paraId="5DA37326" w14:textId="77777777" w:rsidR="000E5735" w:rsidRPr="00F17D69" w:rsidRDefault="00A77D13">
      <w:pPr>
        <w:spacing w:line="340" w:lineRule="exact"/>
        <w:contextualSpacing/>
        <w:rPr>
          <w:rFonts w:asciiTheme="minorEastAsia" w:hAnsiTheme="minorEastAsia"/>
          <w:b/>
          <w:szCs w:val="21"/>
        </w:rPr>
      </w:pPr>
      <w:r w:rsidRPr="00F17D69">
        <w:rPr>
          <w:rFonts w:asciiTheme="minorEastAsia" w:hAnsiTheme="minorEastAsia"/>
          <w:b/>
          <w:szCs w:val="21"/>
        </w:rPr>
        <w:t>四</w:t>
      </w:r>
      <w:r w:rsidRPr="00F17D69">
        <w:rPr>
          <w:rFonts w:asciiTheme="minorEastAsia" w:hAnsiTheme="minorEastAsia" w:hint="eastAsia"/>
          <w:b/>
          <w:szCs w:val="21"/>
        </w:rPr>
        <w:t>、</w:t>
      </w:r>
      <w:r w:rsidRPr="00F17D69">
        <w:rPr>
          <w:rFonts w:asciiTheme="minorEastAsia" w:hAnsiTheme="minorEastAsia"/>
          <w:b/>
          <w:szCs w:val="21"/>
        </w:rPr>
        <w:t>风险揭示与重要提示</w:t>
      </w:r>
    </w:p>
    <w:p w14:paraId="62856AB2" w14:textId="77777777" w:rsidR="000E5735" w:rsidRPr="00F17D69" w:rsidRDefault="00A77D13">
      <w:pPr>
        <w:spacing w:line="340" w:lineRule="exact"/>
        <w:contextualSpacing/>
        <w:rPr>
          <w:rFonts w:asciiTheme="minorEastAsia" w:hAnsiTheme="minorEastAsia"/>
          <w:b/>
          <w:szCs w:val="21"/>
        </w:rPr>
      </w:pPr>
      <w:r w:rsidRPr="00F17D69">
        <w:rPr>
          <w:rFonts w:asciiTheme="minorEastAsia" w:hAnsiTheme="minorEastAsia" w:hint="eastAsia"/>
          <w:b/>
          <w:szCs w:val="21"/>
        </w:rPr>
        <w:t>（一）风险揭示</w:t>
      </w:r>
    </w:p>
    <w:p w14:paraId="335B0C1A"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szCs w:val="21"/>
        </w:rPr>
        <w:t>本基金不提供任何保证。投资者可能损失本金。投资有风险，投资者购买基金时应认真阅读本基金的《招募说明书》等销售文件。</w:t>
      </w:r>
    </w:p>
    <w:p w14:paraId="46EC0854"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szCs w:val="21"/>
        </w:rPr>
        <w:t>1、本基金特有风险</w:t>
      </w:r>
    </w:p>
    <w:p w14:paraId="680851E9"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szCs w:val="21"/>
        </w:rPr>
        <w:t>（1）本基金投资于本基金《基金合同》界定的</w:t>
      </w:r>
      <w:r w:rsidRPr="00F17D69">
        <w:rPr>
          <w:rFonts w:asciiTheme="minorEastAsia" w:hAnsiTheme="minorEastAsia" w:hint="eastAsia"/>
          <w:szCs w:val="21"/>
        </w:rPr>
        <w:t>医疗健康</w:t>
      </w:r>
      <w:r w:rsidRPr="00F17D69">
        <w:rPr>
          <w:rFonts w:asciiTheme="minorEastAsia" w:hAnsiTheme="minorEastAsia"/>
          <w:szCs w:val="21"/>
        </w:rPr>
        <w:t>主题相关证券的比例不低于非现金基金资产的80%；同时，本基金投资于股票的比例占基金资产的60%-95%，投资集中度比较明显，股票市场的价格波动可能会导致基金净值发生剧烈波动的风险。</w:t>
      </w:r>
    </w:p>
    <w:p w14:paraId="223B37DB"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szCs w:val="21"/>
        </w:rPr>
        <w:t>（2）本基金为发起式基金。基金合同生效日起满3年后，发起资金提供方将根据自身情况决定是否继续持有发起资金持有的份额。基金合同生效之日起3年后的对应日，若基金资产净值低于2亿元，基金合同自动终止。因此，投资人将面对基金合同终止的不确定风险。</w:t>
      </w:r>
    </w:p>
    <w:p w14:paraId="54DA88BA"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hint="eastAsia"/>
          <w:szCs w:val="21"/>
        </w:rPr>
        <w:t>（</w:t>
      </w:r>
      <w:r w:rsidRPr="00F17D69">
        <w:rPr>
          <w:rFonts w:asciiTheme="minorEastAsia" w:hAnsiTheme="minorEastAsia"/>
          <w:szCs w:val="21"/>
        </w:rPr>
        <w:t>3</w:t>
      </w:r>
      <w:r w:rsidRPr="00F17D69">
        <w:rPr>
          <w:rFonts w:asciiTheme="minorEastAsia" w:hAnsiTheme="minorEastAsia" w:hint="eastAsia"/>
          <w:szCs w:val="21"/>
        </w:rPr>
        <w:t>）</w:t>
      </w:r>
      <w:r w:rsidRPr="00F17D69">
        <w:rPr>
          <w:rFonts w:asciiTheme="minorEastAsia" w:hAnsiTheme="minorEastAsia"/>
          <w:szCs w:val="21"/>
        </w:rPr>
        <w:t>本基金除了投资于A股市场优质企业外，还可在法律法规规定的范围内投资港股通标的股票，会面临港股通机制下因投资环境、投资标的、市场制度以及交易规则等差异带来的特有风险。</w:t>
      </w:r>
    </w:p>
    <w:p w14:paraId="5EBC1BF0"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szCs w:val="21"/>
        </w:rPr>
        <w:t>（4）本基金可投资科创板上市交易股票，将承担因上市条件、交易规则、退市制度等差异带来的特有风险，包括流动性风险、退市风险、投资集中风险等。</w:t>
      </w:r>
    </w:p>
    <w:p w14:paraId="7188B441"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szCs w:val="21"/>
        </w:rPr>
        <w:t>（5）</w:t>
      </w:r>
      <w:r w:rsidRPr="00F17D69">
        <w:rPr>
          <w:rFonts w:asciiTheme="minorEastAsia" w:hAnsiTheme="minorEastAsia" w:hint="eastAsia"/>
          <w:szCs w:val="21"/>
        </w:rPr>
        <w:t>本基金可投资股指期货，可能会出现的风险包括基差风险、合约品种差异造成的风险、标的物风险、衍生品模型风险等。</w:t>
      </w:r>
    </w:p>
    <w:p w14:paraId="24781B4D"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szCs w:val="21"/>
        </w:rPr>
        <w:t>（6）本基金可投资国债期货，国债期货的风险主要包含市场风险、流动性风险、信用风险、合规性风险</w:t>
      </w:r>
      <w:r w:rsidRPr="00F17D69">
        <w:rPr>
          <w:rFonts w:asciiTheme="minorEastAsia" w:hAnsiTheme="minorEastAsia"/>
          <w:szCs w:val="21"/>
        </w:rPr>
        <w:lastRenderedPageBreak/>
        <w:t>以及国债期货实物交割风险等。</w:t>
      </w:r>
    </w:p>
    <w:p w14:paraId="2EBC0BDA"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szCs w:val="21"/>
        </w:rPr>
        <w:t>（7）本基金可投资资产支持类证券，资产支持证券的风险主要包括信用风险、利率风险、流动性风险、提前偿付风险等。</w:t>
      </w:r>
    </w:p>
    <w:p w14:paraId="7F1F6A7B"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hint="eastAsia"/>
          <w:szCs w:val="21"/>
        </w:rPr>
        <w:t>（</w:t>
      </w:r>
      <w:r w:rsidRPr="00F17D69">
        <w:rPr>
          <w:rFonts w:asciiTheme="minorEastAsia" w:hAnsiTheme="minorEastAsia"/>
          <w:szCs w:val="21"/>
        </w:rPr>
        <w:t>8</w:t>
      </w:r>
      <w:r w:rsidRPr="00F17D69">
        <w:rPr>
          <w:rFonts w:asciiTheme="minorEastAsia" w:hAnsiTheme="minorEastAsia" w:hint="eastAsia"/>
          <w:szCs w:val="21"/>
        </w:rPr>
        <w:t>）本基金可投资存托凭证，将面临中国存托凭证价格大幅波动甚至出现较大亏损的风险，以及与中国存托凭证发行机制相关的风险。</w:t>
      </w:r>
    </w:p>
    <w:p w14:paraId="7344EB0A"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hint="eastAsia"/>
          <w:szCs w:val="21"/>
        </w:rPr>
        <w:t>（</w:t>
      </w:r>
      <w:r w:rsidRPr="00F17D69">
        <w:rPr>
          <w:rFonts w:asciiTheme="minorEastAsia" w:hAnsiTheme="minorEastAsia"/>
          <w:szCs w:val="21"/>
        </w:rPr>
        <w:t>9</w:t>
      </w:r>
      <w:r w:rsidRPr="00F17D69">
        <w:rPr>
          <w:rFonts w:asciiTheme="minorEastAsia" w:hAnsiTheme="minorEastAsia" w:hint="eastAsia"/>
          <w:szCs w:val="21"/>
        </w:rPr>
        <w:t>）本基金可投资股票期权，股票期权的风险包括市场风险、流动性风险和基差风险。</w:t>
      </w:r>
    </w:p>
    <w:p w14:paraId="35F9D04D"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szCs w:val="21"/>
        </w:rPr>
        <w:t>（10）本基金可参与融资交易，融资交易的风险主要包括流动性风险、信用风险等，这些风险可能会给基金净值带来一定的负面影响和损失。</w:t>
      </w:r>
    </w:p>
    <w:p w14:paraId="4BB8E294"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szCs w:val="21"/>
        </w:rPr>
        <w:t>（11）本基金采用证券经纪商交易结算模式，即本基金将通过基金管理人选定的证券经纪商进行场内交易和结算，该种交易结算模式可能存在操作风险、资金使用效率降低的风险、交易结算风险、投资信息安全保密风险、无法完成当日估值等风险。</w:t>
      </w:r>
    </w:p>
    <w:p w14:paraId="0ED921FC"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szCs w:val="21"/>
        </w:rPr>
        <w:t>2、</w:t>
      </w:r>
      <w:r w:rsidRPr="00F17D69">
        <w:rPr>
          <w:rFonts w:asciiTheme="minorEastAsia" w:hAnsiTheme="minorEastAsia" w:hint="eastAsia"/>
          <w:szCs w:val="21"/>
        </w:rPr>
        <w:t>开放式基金的共有风险：市场风险、管理风险、职业道德风险、流动性风险、合规风险、投资管理风险、操作和技术风险、启用侧袋机制的风险以及不可抗力可能导致的其他风险。</w:t>
      </w:r>
    </w:p>
    <w:p w14:paraId="3AF96856" w14:textId="77777777" w:rsidR="000E5735" w:rsidRPr="00F17D69" w:rsidRDefault="00A77D13">
      <w:pPr>
        <w:spacing w:line="340" w:lineRule="exact"/>
        <w:contextualSpacing/>
        <w:rPr>
          <w:rFonts w:asciiTheme="minorEastAsia" w:hAnsiTheme="minorEastAsia"/>
          <w:b/>
          <w:szCs w:val="21"/>
        </w:rPr>
      </w:pPr>
      <w:r w:rsidRPr="00F17D69">
        <w:rPr>
          <w:rFonts w:asciiTheme="minorEastAsia" w:hAnsiTheme="minorEastAsia" w:hint="eastAsia"/>
          <w:b/>
          <w:szCs w:val="21"/>
        </w:rPr>
        <w:t>（二）重要提示</w:t>
      </w:r>
    </w:p>
    <w:p w14:paraId="0D247008"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hint="eastAsia"/>
          <w:szCs w:val="21"/>
        </w:rPr>
        <w:t>中国证监会对本基金募集的核准，并不表明其对本基金的价值和收益作出实质性判断或保证，也不表明投资于本基金没有风险。基金管理人依照恪尽职守、诚实信用、谨慎勤勉的原则管理和运用基金财产，但不保证基金一定盈利，也不保证最低收益。基金投资者依基金合同取得基金份额，即成为基金份额持有人和基金合同的当事人。</w:t>
      </w:r>
    </w:p>
    <w:p w14:paraId="49EA8CA4"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hint="eastAsia"/>
          <w:szCs w:val="21"/>
        </w:rPr>
        <w:t>基金产品资料概要信息发生重大变更的，基金管理人将在三个工作日内更新，其他信息发生变更的，基金管理人每年更新一次。因此，本文件内容相比基金的实际情况可能存在一定的滞后，如需及时、准确获取基金的相关信息，敬请同时关注基金管理人发布的相关临时公告等。</w:t>
      </w:r>
    </w:p>
    <w:p w14:paraId="46225016"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hint="eastAsia"/>
          <w:szCs w:val="21"/>
        </w:rPr>
        <w:t>因《基金合同》而产生的或与《基金合同》有关的一切争议，应友好协商解决；如经友好协商未能解决的，则任何一方有权按《基金合同》的约定提交仲裁。详情见本基金《基金合同》第二十一部分</w:t>
      </w:r>
      <w:r w:rsidRPr="00F17D69">
        <w:rPr>
          <w:rFonts w:asciiTheme="minorEastAsia" w:hAnsiTheme="minorEastAsia"/>
          <w:szCs w:val="21"/>
        </w:rPr>
        <w:t>“</w:t>
      </w:r>
      <w:r w:rsidRPr="00F17D69">
        <w:rPr>
          <w:rFonts w:asciiTheme="minorEastAsia" w:hAnsiTheme="minorEastAsia" w:hint="eastAsia"/>
          <w:szCs w:val="21"/>
        </w:rPr>
        <w:t>争议的处理和适用法律</w:t>
      </w:r>
      <w:r w:rsidRPr="00F17D69">
        <w:rPr>
          <w:rFonts w:asciiTheme="minorEastAsia" w:hAnsiTheme="minorEastAsia"/>
          <w:szCs w:val="21"/>
        </w:rPr>
        <w:t>”</w:t>
      </w:r>
      <w:r w:rsidRPr="00F17D69">
        <w:rPr>
          <w:rFonts w:asciiTheme="minorEastAsia" w:hAnsiTheme="minorEastAsia" w:hint="eastAsia"/>
          <w:szCs w:val="21"/>
        </w:rPr>
        <w:t>。</w:t>
      </w:r>
    </w:p>
    <w:p w14:paraId="2D673409" w14:textId="77777777" w:rsidR="000E5735" w:rsidRPr="00F17D69" w:rsidRDefault="000E5735">
      <w:pPr>
        <w:spacing w:line="340" w:lineRule="exact"/>
        <w:ind w:firstLineChars="200" w:firstLine="420"/>
        <w:contextualSpacing/>
        <w:rPr>
          <w:rFonts w:asciiTheme="minorEastAsia" w:hAnsiTheme="minorEastAsia"/>
          <w:szCs w:val="21"/>
        </w:rPr>
      </w:pPr>
    </w:p>
    <w:p w14:paraId="6B440127" w14:textId="77777777" w:rsidR="000E5735" w:rsidRPr="00F17D69" w:rsidRDefault="00A77D13">
      <w:pPr>
        <w:spacing w:line="340" w:lineRule="exact"/>
        <w:contextualSpacing/>
        <w:rPr>
          <w:rFonts w:asciiTheme="minorEastAsia" w:hAnsiTheme="minorEastAsia"/>
          <w:b/>
          <w:szCs w:val="21"/>
        </w:rPr>
      </w:pPr>
      <w:r w:rsidRPr="00F17D69">
        <w:rPr>
          <w:rFonts w:asciiTheme="minorEastAsia" w:hAnsiTheme="minorEastAsia"/>
          <w:b/>
          <w:szCs w:val="21"/>
        </w:rPr>
        <w:t>五</w:t>
      </w:r>
      <w:r w:rsidRPr="00F17D69">
        <w:rPr>
          <w:rFonts w:asciiTheme="minorEastAsia" w:hAnsiTheme="minorEastAsia" w:hint="eastAsia"/>
          <w:b/>
          <w:szCs w:val="21"/>
        </w:rPr>
        <w:t>、</w:t>
      </w:r>
      <w:r w:rsidRPr="00F17D69">
        <w:rPr>
          <w:rFonts w:asciiTheme="minorEastAsia" w:hAnsiTheme="minorEastAsia"/>
          <w:b/>
          <w:szCs w:val="21"/>
        </w:rPr>
        <w:t>其他资料查询方式</w:t>
      </w:r>
    </w:p>
    <w:p w14:paraId="2AED24BD"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hint="eastAsia"/>
          <w:szCs w:val="21"/>
        </w:rPr>
        <w:t>以下资料详见东方阿尔法基金官方网站【www.dfa66.com】【客服电话：400-</w:t>
      </w:r>
      <w:r w:rsidRPr="00F17D69">
        <w:rPr>
          <w:rFonts w:asciiTheme="minorEastAsia" w:hAnsiTheme="minorEastAsia"/>
          <w:szCs w:val="21"/>
        </w:rPr>
        <w:t>930</w:t>
      </w:r>
      <w:r w:rsidRPr="00F17D69">
        <w:rPr>
          <w:rFonts w:asciiTheme="minorEastAsia" w:hAnsiTheme="minorEastAsia" w:hint="eastAsia"/>
          <w:szCs w:val="21"/>
        </w:rPr>
        <w:t>-</w:t>
      </w:r>
      <w:r w:rsidRPr="00F17D69">
        <w:rPr>
          <w:rFonts w:asciiTheme="minorEastAsia" w:hAnsiTheme="minorEastAsia"/>
          <w:szCs w:val="21"/>
        </w:rPr>
        <w:t>6677</w:t>
      </w:r>
      <w:r w:rsidRPr="00F17D69">
        <w:rPr>
          <w:rFonts w:asciiTheme="minorEastAsia" w:hAnsiTheme="minorEastAsia" w:hint="eastAsia"/>
          <w:szCs w:val="21"/>
        </w:rPr>
        <w:t>】</w:t>
      </w:r>
    </w:p>
    <w:p w14:paraId="66A72BF7" w14:textId="77777777" w:rsidR="000E5735" w:rsidRPr="00F17D69" w:rsidRDefault="00A77D13">
      <w:pPr>
        <w:spacing w:line="340" w:lineRule="exact"/>
        <w:ind w:firstLineChars="200" w:firstLine="420"/>
        <w:contextualSpacing/>
        <w:rPr>
          <w:rFonts w:asciiTheme="minorEastAsia" w:hAnsiTheme="minorEastAsia"/>
          <w:szCs w:val="21"/>
        </w:rPr>
      </w:pPr>
      <w:r w:rsidRPr="00F17D69">
        <w:rPr>
          <w:rFonts w:asciiTheme="minorEastAsia" w:hAnsiTheme="minorEastAsia" w:hint="eastAsia"/>
          <w:szCs w:val="21"/>
        </w:rPr>
        <w:t>（1）基金合同、托管协议、招募说明书</w:t>
      </w:r>
    </w:p>
    <w:p w14:paraId="364EA39C" w14:textId="77777777" w:rsidR="000E5735" w:rsidRPr="00F17D69" w:rsidRDefault="00A77D13">
      <w:pPr>
        <w:pStyle w:val="ad"/>
        <w:spacing w:line="340" w:lineRule="exact"/>
        <w:ind w:left="420" w:firstLineChars="0" w:firstLine="0"/>
        <w:contextualSpacing/>
        <w:rPr>
          <w:rFonts w:asciiTheme="minorEastAsia" w:hAnsiTheme="minorEastAsia"/>
          <w:szCs w:val="21"/>
        </w:rPr>
      </w:pPr>
      <w:r w:rsidRPr="00F17D69">
        <w:rPr>
          <w:rFonts w:asciiTheme="minorEastAsia" w:hAnsiTheme="minorEastAsia" w:hint="eastAsia"/>
          <w:szCs w:val="21"/>
        </w:rPr>
        <w:t>（2）定期报告，包括基金季度报告、中期报告和年度报告</w:t>
      </w:r>
    </w:p>
    <w:p w14:paraId="01E75B56" w14:textId="77777777" w:rsidR="000E5735" w:rsidRPr="00F17D69" w:rsidRDefault="00A77D13">
      <w:pPr>
        <w:pStyle w:val="ad"/>
        <w:spacing w:line="340" w:lineRule="exact"/>
        <w:ind w:left="420" w:firstLineChars="0" w:firstLine="0"/>
        <w:contextualSpacing/>
        <w:rPr>
          <w:rFonts w:asciiTheme="minorEastAsia" w:hAnsiTheme="minorEastAsia"/>
          <w:szCs w:val="21"/>
        </w:rPr>
      </w:pPr>
      <w:r w:rsidRPr="00F17D69">
        <w:rPr>
          <w:rFonts w:asciiTheme="minorEastAsia" w:hAnsiTheme="minorEastAsia" w:hint="eastAsia"/>
          <w:szCs w:val="21"/>
        </w:rPr>
        <w:t>（3）基金份额净值</w:t>
      </w:r>
    </w:p>
    <w:p w14:paraId="23A7A68B" w14:textId="77777777" w:rsidR="000E5735" w:rsidRPr="00F17D69" w:rsidRDefault="00A77D13">
      <w:pPr>
        <w:pStyle w:val="ad"/>
        <w:spacing w:line="340" w:lineRule="exact"/>
        <w:ind w:left="420" w:firstLineChars="0" w:firstLine="0"/>
        <w:contextualSpacing/>
        <w:rPr>
          <w:rFonts w:asciiTheme="minorEastAsia" w:hAnsiTheme="minorEastAsia"/>
          <w:szCs w:val="21"/>
        </w:rPr>
      </w:pPr>
      <w:r w:rsidRPr="00F17D69">
        <w:rPr>
          <w:rFonts w:asciiTheme="minorEastAsia" w:hAnsiTheme="minorEastAsia" w:hint="eastAsia"/>
          <w:szCs w:val="21"/>
        </w:rPr>
        <w:t>（4）基金销售机构及联系方式</w:t>
      </w:r>
    </w:p>
    <w:p w14:paraId="71ACF418" w14:textId="77777777" w:rsidR="000E5735" w:rsidRPr="00F17D69" w:rsidRDefault="00A77D13">
      <w:pPr>
        <w:pStyle w:val="ad"/>
        <w:spacing w:line="340" w:lineRule="exact"/>
        <w:ind w:left="420" w:firstLineChars="0" w:firstLine="0"/>
        <w:contextualSpacing/>
        <w:rPr>
          <w:rFonts w:asciiTheme="minorEastAsia" w:hAnsiTheme="minorEastAsia"/>
          <w:szCs w:val="21"/>
        </w:rPr>
      </w:pPr>
      <w:r w:rsidRPr="00F17D69">
        <w:rPr>
          <w:rFonts w:asciiTheme="minorEastAsia" w:hAnsiTheme="minorEastAsia" w:hint="eastAsia"/>
          <w:szCs w:val="21"/>
        </w:rPr>
        <w:t>（5）其他重要资料</w:t>
      </w:r>
    </w:p>
    <w:p w14:paraId="131D2625" w14:textId="77777777" w:rsidR="000E5735" w:rsidRPr="00F17D69" w:rsidRDefault="000E5735">
      <w:pPr>
        <w:pStyle w:val="ad"/>
        <w:spacing w:line="340" w:lineRule="exact"/>
        <w:ind w:left="420" w:firstLineChars="0" w:firstLine="0"/>
        <w:contextualSpacing/>
        <w:rPr>
          <w:rFonts w:asciiTheme="minorEastAsia" w:hAnsiTheme="minorEastAsia"/>
          <w:szCs w:val="21"/>
        </w:rPr>
      </w:pPr>
    </w:p>
    <w:p w14:paraId="604D22CB" w14:textId="77777777" w:rsidR="000E5735" w:rsidRPr="00F17D69" w:rsidRDefault="00A77D13">
      <w:pPr>
        <w:spacing w:line="340" w:lineRule="exact"/>
        <w:contextualSpacing/>
        <w:rPr>
          <w:rFonts w:asciiTheme="minorEastAsia" w:hAnsiTheme="minorEastAsia"/>
          <w:b/>
          <w:szCs w:val="21"/>
        </w:rPr>
      </w:pPr>
      <w:r w:rsidRPr="00F17D69">
        <w:rPr>
          <w:rFonts w:asciiTheme="minorEastAsia" w:hAnsiTheme="minorEastAsia"/>
          <w:b/>
          <w:szCs w:val="21"/>
        </w:rPr>
        <w:t>六</w:t>
      </w:r>
      <w:r w:rsidRPr="00F17D69">
        <w:rPr>
          <w:rFonts w:asciiTheme="minorEastAsia" w:hAnsiTheme="minorEastAsia" w:hint="eastAsia"/>
          <w:b/>
          <w:szCs w:val="21"/>
        </w:rPr>
        <w:t>、</w:t>
      </w:r>
      <w:r w:rsidRPr="00F17D69">
        <w:rPr>
          <w:rFonts w:asciiTheme="minorEastAsia" w:hAnsiTheme="minorEastAsia"/>
          <w:b/>
          <w:szCs w:val="21"/>
        </w:rPr>
        <w:t>其他情况说明</w:t>
      </w:r>
    </w:p>
    <w:p w14:paraId="0A3CBF49" w14:textId="77777777" w:rsidR="000E5735" w:rsidRPr="00D90B28" w:rsidRDefault="00A77D13">
      <w:pPr>
        <w:spacing w:line="340" w:lineRule="exact"/>
        <w:ind w:firstLineChars="200" w:firstLine="420"/>
        <w:contextualSpacing/>
        <w:rPr>
          <w:rFonts w:asciiTheme="minorEastAsia" w:hAnsiTheme="minorEastAsia"/>
          <w:bCs/>
          <w:szCs w:val="21"/>
        </w:rPr>
      </w:pPr>
      <w:r w:rsidRPr="00F17D69">
        <w:rPr>
          <w:rFonts w:asciiTheme="minorEastAsia" w:hAnsiTheme="minorEastAsia" w:hint="eastAsia"/>
          <w:szCs w:val="21"/>
        </w:rPr>
        <w:t>无</w:t>
      </w:r>
    </w:p>
    <w:sectPr w:rsidR="000E5735" w:rsidRPr="00D90B28">
      <w:footerReference w:type="default" r:id="rId10"/>
      <w:pgSz w:w="11906" w:h="16838"/>
      <w:pgMar w:top="1021" w:right="1021" w:bottom="1021" w:left="102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DC187C5" w14:textId="77777777" w:rsidR="00B86E12" w:rsidRDefault="00B86E12">
      <w:r>
        <w:separator/>
      </w:r>
    </w:p>
  </w:endnote>
  <w:endnote w:type="continuationSeparator" w:id="0">
    <w:p w14:paraId="22F23D42" w14:textId="77777777" w:rsidR="00B86E12" w:rsidRDefault="00B86E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1225753"/>
    </w:sdtPr>
    <w:sdtEndPr/>
    <w:sdtContent>
      <w:p w14:paraId="2C584340" w14:textId="4CDD48C7" w:rsidR="000E5735" w:rsidRDefault="00A77D13">
        <w:pPr>
          <w:pStyle w:val="a5"/>
          <w:jc w:val="center"/>
        </w:pPr>
        <w:r>
          <w:fldChar w:fldCharType="begin"/>
        </w:r>
        <w:r>
          <w:instrText>PAGE   \* MERGEFORMAT</w:instrText>
        </w:r>
        <w:r>
          <w:fldChar w:fldCharType="separate"/>
        </w:r>
        <w:r w:rsidR="00B95149" w:rsidRPr="00B95149">
          <w:rPr>
            <w:noProof/>
            <w:lang w:val="zh-CN"/>
          </w:rPr>
          <w:t>4</w:t>
        </w:r>
        <w:r>
          <w:fldChar w:fldCharType="end"/>
        </w:r>
      </w:p>
    </w:sdtContent>
  </w:sdt>
  <w:p w14:paraId="5118AB9E" w14:textId="77777777" w:rsidR="000E5735" w:rsidRDefault="000E573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D339CCF" w14:textId="77777777" w:rsidR="00B86E12" w:rsidRDefault="00B86E12">
      <w:r>
        <w:separator/>
      </w:r>
    </w:p>
  </w:footnote>
  <w:footnote w:type="continuationSeparator" w:id="0">
    <w:p w14:paraId="3C112A9E" w14:textId="77777777" w:rsidR="00B86E12" w:rsidRDefault="00B86E1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276B"/>
    <w:rsid w:val="00002635"/>
    <w:rsid w:val="000028DB"/>
    <w:rsid w:val="00003981"/>
    <w:rsid w:val="00027BA3"/>
    <w:rsid w:val="00035DF0"/>
    <w:rsid w:val="000631BC"/>
    <w:rsid w:val="00074340"/>
    <w:rsid w:val="00075E30"/>
    <w:rsid w:val="000805FE"/>
    <w:rsid w:val="00095BBF"/>
    <w:rsid w:val="000A03A3"/>
    <w:rsid w:val="000C0085"/>
    <w:rsid w:val="000C07A8"/>
    <w:rsid w:val="000D7E21"/>
    <w:rsid w:val="000E5735"/>
    <w:rsid w:val="000E6610"/>
    <w:rsid w:val="001038E9"/>
    <w:rsid w:val="00131A76"/>
    <w:rsid w:val="00131D03"/>
    <w:rsid w:val="001417A0"/>
    <w:rsid w:val="001536AB"/>
    <w:rsid w:val="001739BB"/>
    <w:rsid w:val="0018376C"/>
    <w:rsid w:val="001857D4"/>
    <w:rsid w:val="001A6B72"/>
    <w:rsid w:val="001A7C67"/>
    <w:rsid w:val="001B09D7"/>
    <w:rsid w:val="001B4D1E"/>
    <w:rsid w:val="001D65A5"/>
    <w:rsid w:val="001E3DF7"/>
    <w:rsid w:val="00227272"/>
    <w:rsid w:val="0024041C"/>
    <w:rsid w:val="00253ADE"/>
    <w:rsid w:val="00260A5C"/>
    <w:rsid w:val="00284A2A"/>
    <w:rsid w:val="002876C1"/>
    <w:rsid w:val="002A53BF"/>
    <w:rsid w:val="002C5E5F"/>
    <w:rsid w:val="002D4146"/>
    <w:rsid w:val="002E56ED"/>
    <w:rsid w:val="002F1C69"/>
    <w:rsid w:val="002F33D7"/>
    <w:rsid w:val="003172FC"/>
    <w:rsid w:val="00322DFB"/>
    <w:rsid w:val="003312C5"/>
    <w:rsid w:val="00335CDB"/>
    <w:rsid w:val="00351EE7"/>
    <w:rsid w:val="00361C56"/>
    <w:rsid w:val="00366C19"/>
    <w:rsid w:val="00387A98"/>
    <w:rsid w:val="00393690"/>
    <w:rsid w:val="003C1A67"/>
    <w:rsid w:val="003D38E8"/>
    <w:rsid w:val="003D449D"/>
    <w:rsid w:val="003E319A"/>
    <w:rsid w:val="004101A6"/>
    <w:rsid w:val="00410E4E"/>
    <w:rsid w:val="00411D8D"/>
    <w:rsid w:val="00453549"/>
    <w:rsid w:val="004544EB"/>
    <w:rsid w:val="00461049"/>
    <w:rsid w:val="00461ACC"/>
    <w:rsid w:val="00471D32"/>
    <w:rsid w:val="0047358F"/>
    <w:rsid w:val="00474873"/>
    <w:rsid w:val="0048602F"/>
    <w:rsid w:val="004C13DC"/>
    <w:rsid w:val="004C7F14"/>
    <w:rsid w:val="004E1F83"/>
    <w:rsid w:val="004E5C28"/>
    <w:rsid w:val="004E7BBB"/>
    <w:rsid w:val="00502DAF"/>
    <w:rsid w:val="00503D3A"/>
    <w:rsid w:val="00514EF3"/>
    <w:rsid w:val="005658A5"/>
    <w:rsid w:val="00570986"/>
    <w:rsid w:val="0058312A"/>
    <w:rsid w:val="00592919"/>
    <w:rsid w:val="005B0FEE"/>
    <w:rsid w:val="00606282"/>
    <w:rsid w:val="00617F18"/>
    <w:rsid w:val="00621CD0"/>
    <w:rsid w:val="00630382"/>
    <w:rsid w:val="00655B8F"/>
    <w:rsid w:val="00663768"/>
    <w:rsid w:val="006778AD"/>
    <w:rsid w:val="0068003F"/>
    <w:rsid w:val="006938C3"/>
    <w:rsid w:val="006E3305"/>
    <w:rsid w:val="007043F3"/>
    <w:rsid w:val="00705EAA"/>
    <w:rsid w:val="00733019"/>
    <w:rsid w:val="00735306"/>
    <w:rsid w:val="0074027F"/>
    <w:rsid w:val="00740BA0"/>
    <w:rsid w:val="0074374B"/>
    <w:rsid w:val="00775424"/>
    <w:rsid w:val="00780781"/>
    <w:rsid w:val="00796F91"/>
    <w:rsid w:val="007A41C2"/>
    <w:rsid w:val="007D1D02"/>
    <w:rsid w:val="007E53B8"/>
    <w:rsid w:val="00813176"/>
    <w:rsid w:val="00817C56"/>
    <w:rsid w:val="00822A3A"/>
    <w:rsid w:val="008340DE"/>
    <w:rsid w:val="008436C9"/>
    <w:rsid w:val="008976B8"/>
    <w:rsid w:val="008D074A"/>
    <w:rsid w:val="008D155B"/>
    <w:rsid w:val="008D39EF"/>
    <w:rsid w:val="00911159"/>
    <w:rsid w:val="00934ED3"/>
    <w:rsid w:val="00937FF3"/>
    <w:rsid w:val="00964B82"/>
    <w:rsid w:val="00971779"/>
    <w:rsid w:val="00975267"/>
    <w:rsid w:val="00975C1D"/>
    <w:rsid w:val="00976C18"/>
    <w:rsid w:val="00993A45"/>
    <w:rsid w:val="00995508"/>
    <w:rsid w:val="009B19AB"/>
    <w:rsid w:val="009B5CE5"/>
    <w:rsid w:val="009C6ABD"/>
    <w:rsid w:val="009E52B4"/>
    <w:rsid w:val="009F3C18"/>
    <w:rsid w:val="00A0119C"/>
    <w:rsid w:val="00A12F39"/>
    <w:rsid w:val="00A4204A"/>
    <w:rsid w:val="00A77D13"/>
    <w:rsid w:val="00A81310"/>
    <w:rsid w:val="00A82C57"/>
    <w:rsid w:val="00A85F79"/>
    <w:rsid w:val="00AB12CA"/>
    <w:rsid w:val="00AB473A"/>
    <w:rsid w:val="00AC17E1"/>
    <w:rsid w:val="00AD57EC"/>
    <w:rsid w:val="00AE44C0"/>
    <w:rsid w:val="00AF4C00"/>
    <w:rsid w:val="00B0443E"/>
    <w:rsid w:val="00B0628E"/>
    <w:rsid w:val="00B13C49"/>
    <w:rsid w:val="00B1573C"/>
    <w:rsid w:val="00B161F0"/>
    <w:rsid w:val="00B34F28"/>
    <w:rsid w:val="00B379CB"/>
    <w:rsid w:val="00B41A04"/>
    <w:rsid w:val="00B42188"/>
    <w:rsid w:val="00B86E12"/>
    <w:rsid w:val="00B95149"/>
    <w:rsid w:val="00BB27EE"/>
    <w:rsid w:val="00BB4DBD"/>
    <w:rsid w:val="00BC6B30"/>
    <w:rsid w:val="00BE5320"/>
    <w:rsid w:val="00BF0199"/>
    <w:rsid w:val="00C04FCF"/>
    <w:rsid w:val="00C167C6"/>
    <w:rsid w:val="00C24C1D"/>
    <w:rsid w:val="00C5562A"/>
    <w:rsid w:val="00C80EBC"/>
    <w:rsid w:val="00C83376"/>
    <w:rsid w:val="00C87C45"/>
    <w:rsid w:val="00C91203"/>
    <w:rsid w:val="00C9276B"/>
    <w:rsid w:val="00C97000"/>
    <w:rsid w:val="00D07E45"/>
    <w:rsid w:val="00D12B20"/>
    <w:rsid w:val="00D37681"/>
    <w:rsid w:val="00D4452C"/>
    <w:rsid w:val="00D6161D"/>
    <w:rsid w:val="00D72973"/>
    <w:rsid w:val="00D90B28"/>
    <w:rsid w:val="00E00483"/>
    <w:rsid w:val="00E0755E"/>
    <w:rsid w:val="00E60419"/>
    <w:rsid w:val="00E60C9B"/>
    <w:rsid w:val="00E658C4"/>
    <w:rsid w:val="00E66C05"/>
    <w:rsid w:val="00E844CD"/>
    <w:rsid w:val="00E87237"/>
    <w:rsid w:val="00E92573"/>
    <w:rsid w:val="00EA0311"/>
    <w:rsid w:val="00EA2A73"/>
    <w:rsid w:val="00EB3B24"/>
    <w:rsid w:val="00EC193E"/>
    <w:rsid w:val="00EC4022"/>
    <w:rsid w:val="00ED4858"/>
    <w:rsid w:val="00ED549B"/>
    <w:rsid w:val="00EE1EF8"/>
    <w:rsid w:val="00EE2851"/>
    <w:rsid w:val="00EF2BDB"/>
    <w:rsid w:val="00F02649"/>
    <w:rsid w:val="00F13F63"/>
    <w:rsid w:val="00F17B54"/>
    <w:rsid w:val="00F17D69"/>
    <w:rsid w:val="00F214CE"/>
    <w:rsid w:val="00F34626"/>
    <w:rsid w:val="00F35547"/>
    <w:rsid w:val="00F4177C"/>
    <w:rsid w:val="00F62953"/>
    <w:rsid w:val="00F86B88"/>
    <w:rsid w:val="00FA0CFC"/>
    <w:rsid w:val="00FC3B41"/>
    <w:rsid w:val="00FD36F8"/>
    <w:rsid w:val="00FE117F"/>
    <w:rsid w:val="06A53777"/>
    <w:rsid w:val="08BC519D"/>
    <w:rsid w:val="0BF90931"/>
    <w:rsid w:val="198D1CC3"/>
    <w:rsid w:val="1BE63F2A"/>
    <w:rsid w:val="213E6C4A"/>
    <w:rsid w:val="26E65283"/>
    <w:rsid w:val="504B3EF7"/>
    <w:rsid w:val="63EA36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068DFEB9"/>
  <w15:docId w15:val="{AD49E900-0F40-434D-A6F4-CC3E79EE34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footnote text"/>
    <w:basedOn w:val="a"/>
    <w:link w:val="Char3"/>
    <w:uiPriority w:val="99"/>
    <w:semiHidden/>
    <w:unhideWhenUsed/>
    <w:qFormat/>
    <w:pPr>
      <w:snapToGrid w:val="0"/>
      <w:jc w:val="left"/>
    </w:pPr>
    <w:rPr>
      <w:sz w:val="18"/>
      <w:szCs w:val="18"/>
    </w:rPr>
  </w:style>
  <w:style w:type="paragraph" w:styleId="a8">
    <w:name w:val="annotation subject"/>
    <w:basedOn w:val="a3"/>
    <w:next w:val="a3"/>
    <w:link w:val="Char4"/>
    <w:uiPriority w:val="99"/>
    <w:semiHidden/>
    <w:unhideWhenUsed/>
    <w:qFormat/>
    <w:rPr>
      <w:b/>
      <w:bCs/>
    </w:rPr>
  </w:style>
  <w:style w:type="table" w:styleId="a9">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unhideWhenUsed/>
    <w:qFormat/>
    <w:rPr>
      <w:color w:val="0563C1" w:themeColor="hyperlink"/>
      <w:u w:val="single"/>
    </w:rPr>
  </w:style>
  <w:style w:type="character" w:styleId="ab">
    <w:name w:val="annotation reference"/>
    <w:basedOn w:val="a0"/>
    <w:uiPriority w:val="99"/>
    <w:semiHidden/>
    <w:unhideWhenUsed/>
    <w:qFormat/>
    <w:rPr>
      <w:sz w:val="21"/>
      <w:szCs w:val="21"/>
    </w:rPr>
  </w:style>
  <w:style w:type="character" w:styleId="ac">
    <w:name w:val="footnote reference"/>
    <w:basedOn w:val="a0"/>
    <w:uiPriority w:val="99"/>
    <w:semiHidden/>
    <w:unhideWhenUsed/>
    <w:qFormat/>
    <w:rPr>
      <w:vertAlign w:val="superscript"/>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styleId="ad">
    <w:name w:val="List Paragraph"/>
    <w:basedOn w:val="a"/>
    <w:uiPriority w:val="34"/>
    <w:qFormat/>
    <w:pPr>
      <w:ind w:firstLineChars="200" w:firstLine="420"/>
    </w:pPr>
  </w:style>
  <w:style w:type="character" w:customStyle="1" w:styleId="1">
    <w:name w:val="不明显强调1"/>
    <w:basedOn w:val="a0"/>
    <w:uiPriority w:val="19"/>
    <w:qFormat/>
    <w:rPr>
      <w:i/>
      <w:iCs/>
      <w:color w:val="404040" w:themeColor="text1" w:themeTint="BF"/>
    </w:rPr>
  </w:style>
  <w:style w:type="character" w:customStyle="1" w:styleId="Char3">
    <w:name w:val="脚注文本 Char"/>
    <w:basedOn w:val="a0"/>
    <w:link w:val="a7"/>
    <w:uiPriority w:val="99"/>
    <w:semiHidden/>
    <w:qFormat/>
    <w:rPr>
      <w:sz w:val="18"/>
      <w:szCs w:val="18"/>
    </w:rPr>
  </w:style>
  <w:style w:type="character" w:customStyle="1" w:styleId="Char0">
    <w:name w:val="批注框文本 Char"/>
    <w:basedOn w:val="a0"/>
    <w:link w:val="a4"/>
    <w:uiPriority w:val="99"/>
    <w:semiHidden/>
    <w:qFormat/>
    <w:rPr>
      <w:sz w:val="18"/>
      <w:szCs w:val="18"/>
    </w:rPr>
  </w:style>
  <w:style w:type="paragraph" w:customStyle="1" w:styleId="Default">
    <w:name w:val="Default"/>
    <w:qFormat/>
    <w:pPr>
      <w:widowControl w:val="0"/>
      <w:autoSpaceDE w:val="0"/>
      <w:autoSpaceDN w:val="0"/>
      <w:adjustRightInd w:val="0"/>
    </w:pPr>
    <w:rPr>
      <w:rFonts w:ascii="仿宋" w:hAnsi="仿宋" w:cs="仿宋"/>
      <w:color w:val="000000"/>
      <w:sz w:val="24"/>
      <w:szCs w:val="24"/>
    </w:rPr>
  </w:style>
  <w:style w:type="character" w:customStyle="1" w:styleId="Char">
    <w:name w:val="批注文字 Char"/>
    <w:basedOn w:val="a0"/>
    <w:link w:val="a3"/>
    <w:uiPriority w:val="99"/>
    <w:semiHidden/>
    <w:qFormat/>
    <w:rPr>
      <w:kern w:val="2"/>
      <w:sz w:val="21"/>
      <w:szCs w:val="22"/>
    </w:rPr>
  </w:style>
  <w:style w:type="character" w:customStyle="1" w:styleId="Char4">
    <w:name w:val="批注主题 Char"/>
    <w:basedOn w:val="Char"/>
    <w:link w:val="a8"/>
    <w:uiPriority w:val="99"/>
    <w:semiHidden/>
    <w:qFormat/>
    <w:rPr>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6E727D-D064-4898-AB3C-F6DA78C180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4</Pages>
  <Words>561</Words>
  <Characters>3199</Characters>
  <Application>Microsoft Office Word</Application>
  <DocSecurity>0</DocSecurity>
  <Lines>26</Lines>
  <Paragraphs>7</Paragraphs>
  <ScaleCrop>false</ScaleCrop>
  <Company/>
  <LinksUpToDate>false</LinksUpToDate>
  <CharactersWithSpaces>3753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帐户</dc:creator>
  <cp:lastModifiedBy>戴聪子</cp:lastModifiedBy>
  <cp:revision>162</cp:revision>
  <cp:lastPrinted>2020-08-25T00:34:00Z</cp:lastPrinted>
  <dcterms:created xsi:type="dcterms:W3CDTF">2020-06-18T02:43:00Z</dcterms:created>
  <dcterms:modified xsi:type="dcterms:W3CDTF">2023-08-07T08:26:00Z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1EAD8CF1839B44B1A840C0EBE3055CAD</vt:lpwstr>
  </property>
</Properties>
</file>